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default" w:ascii="Times New Roman" w:hAnsi="Times New Roman" w:cs="Times New Roman" w:eastAsiaTheme="majorEastAsia"/>
          <w:color w:val="000000"/>
          <w:sz w:val="32"/>
          <w:szCs w:val="32"/>
          <w:highlight w:val="none"/>
          <w:lang w:val="en-US" w:eastAsia="zh-CN"/>
        </w:rPr>
      </w:pPr>
      <w:r>
        <w:rPr>
          <w:rFonts w:ascii="Times New Roman" w:hAnsi="Times New Roman" w:cs="Times New Roman" w:eastAsiaTheme="majorEastAsia"/>
          <w:color w:val="464646"/>
          <w:kern w:val="0"/>
          <w:sz w:val="24"/>
          <w:szCs w:val="24"/>
          <w:highlight w:val="none"/>
        </w:rPr>
        <w:t>证券代码：300439</w:t>
      </w:r>
      <w:r>
        <w:rPr>
          <w:rFonts w:ascii="Times New Roman" w:hAnsi="Times New Roman" w:eastAsia="宋体" w:cs="Times New Roman"/>
          <w:color w:val="464646"/>
          <w:kern w:val="0"/>
          <w:sz w:val="24"/>
          <w:szCs w:val="24"/>
          <w:highlight w:val="none"/>
        </w:rPr>
        <w:t xml:space="preserve">        证券简称：美康生物         公告编号</w:t>
      </w:r>
      <w:r>
        <w:rPr>
          <w:rFonts w:ascii="Times New Roman" w:hAnsi="Times New Roman" w:cs="Times New Roman" w:eastAsiaTheme="majorEastAsia"/>
          <w:color w:val="464646"/>
          <w:kern w:val="0"/>
          <w:sz w:val="24"/>
          <w:szCs w:val="24"/>
          <w:highlight w:val="none"/>
        </w:rPr>
        <w:t>：20</w:t>
      </w:r>
      <w:r>
        <w:rPr>
          <w:rFonts w:hint="eastAsia" w:ascii="Times New Roman" w:hAnsi="Times New Roman" w:cs="Times New Roman" w:eastAsiaTheme="majorEastAsia"/>
          <w:color w:val="464646"/>
          <w:kern w:val="0"/>
          <w:sz w:val="24"/>
          <w:szCs w:val="24"/>
          <w:highlight w:val="none"/>
          <w:lang w:val="en-US" w:eastAsia="zh-CN"/>
        </w:rPr>
        <w:t>20</w:t>
      </w:r>
      <w:r>
        <w:rPr>
          <w:rFonts w:ascii="Times New Roman" w:hAnsi="Times New Roman" w:cs="Times New Roman" w:eastAsiaTheme="majorEastAsia"/>
          <w:color w:val="464646"/>
          <w:kern w:val="0"/>
          <w:sz w:val="24"/>
          <w:szCs w:val="24"/>
          <w:highlight w:val="none"/>
        </w:rPr>
        <w:t>-0</w:t>
      </w:r>
      <w:r>
        <w:rPr>
          <w:rFonts w:hint="eastAsia" w:ascii="Times New Roman" w:hAnsi="Times New Roman" w:cs="Times New Roman" w:eastAsiaTheme="majorEastAsia"/>
          <w:color w:val="464646"/>
          <w:kern w:val="0"/>
          <w:sz w:val="24"/>
          <w:szCs w:val="24"/>
          <w:highlight w:val="none"/>
          <w:lang w:val="en-US" w:eastAsia="zh-CN"/>
        </w:rPr>
        <w:t>40</w:t>
      </w:r>
    </w:p>
    <w:p>
      <w:pPr>
        <w:spacing w:after="312" w:afterLines="100"/>
        <w:jc w:val="center"/>
        <w:rPr>
          <w:b/>
          <w:color w:val="000000"/>
          <w:sz w:val="32"/>
          <w:szCs w:val="32"/>
          <w:highlight w:val="none"/>
        </w:rPr>
      </w:pPr>
      <w:r>
        <w:rPr>
          <w:rFonts w:hint="eastAsia"/>
          <w:b/>
          <w:color w:val="000000"/>
          <w:sz w:val="32"/>
          <w:szCs w:val="32"/>
          <w:highlight w:val="none"/>
        </w:rPr>
        <w:t>美康生物科技股份有限公司</w:t>
      </w:r>
      <w:r>
        <w:rPr>
          <w:rFonts w:hint="eastAsia"/>
          <w:b/>
          <w:color w:val="000000"/>
          <w:sz w:val="32"/>
          <w:szCs w:val="32"/>
          <w:highlight w:val="none"/>
        </w:rPr>
        <w:br w:type="textWrapping"/>
      </w:r>
      <w:r>
        <w:rPr>
          <w:rFonts w:hint="eastAsia"/>
          <w:b/>
          <w:color w:val="000000"/>
          <w:sz w:val="32"/>
          <w:szCs w:val="32"/>
          <w:highlight w:val="none"/>
        </w:rPr>
        <w:t>第三届监事会第</w:t>
      </w:r>
      <w:r>
        <w:rPr>
          <w:rFonts w:hint="eastAsia"/>
          <w:b/>
          <w:color w:val="000000"/>
          <w:sz w:val="32"/>
          <w:szCs w:val="32"/>
          <w:highlight w:val="none"/>
          <w:lang w:eastAsia="zh-CN"/>
        </w:rPr>
        <w:t>二十三</w:t>
      </w:r>
      <w:r>
        <w:rPr>
          <w:rFonts w:hint="eastAsia"/>
          <w:b/>
          <w:color w:val="000000"/>
          <w:sz w:val="32"/>
          <w:szCs w:val="32"/>
          <w:highlight w:val="none"/>
        </w:rPr>
        <w:t>次会议决议公告</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tcPr>
          <w:p>
            <w:pPr>
              <w:spacing w:before="120" w:after="120" w:line="360" w:lineRule="auto"/>
              <w:ind w:firstLine="482" w:firstLineChars="200"/>
              <w:rPr>
                <w:rFonts w:ascii="Times New Roman" w:hAnsi="Times New Roman"/>
                <w:b/>
                <w:sz w:val="24"/>
                <w:szCs w:val="24"/>
                <w:highlight w:val="none"/>
              </w:rPr>
            </w:pPr>
            <w:r>
              <w:rPr>
                <w:rFonts w:hint="eastAsia" w:ascii="Times New Roman" w:hAnsi="Times New Roman"/>
                <w:b/>
                <w:sz w:val="24"/>
                <w:szCs w:val="24"/>
                <w:highlight w:val="none"/>
              </w:rPr>
              <w:t>本公司及监事会全体成员保证信息披露内容的真实、准确和完整，没有虚假记载、误导性陈述或重大遗漏。</w:t>
            </w:r>
          </w:p>
        </w:tc>
      </w:tr>
    </w:tbl>
    <w:p>
      <w:pPr>
        <w:spacing w:before="156" w:beforeLines="50" w:after="156" w:afterLines="50" w:line="360" w:lineRule="auto"/>
        <w:ind w:firstLine="480" w:firstLineChars="200"/>
        <w:rPr>
          <w:rFonts w:ascii="宋体" w:hAnsi="宋体"/>
          <w:sz w:val="24"/>
          <w:highlight w:val="none"/>
        </w:rPr>
      </w:pPr>
      <w:r>
        <w:rPr>
          <w:rFonts w:hint="eastAsia" w:ascii="宋体" w:hAnsi="宋体"/>
          <w:sz w:val="24"/>
          <w:highlight w:val="none"/>
        </w:rPr>
        <w:t>美康生物科技股份有限公司（以下简称“公司”）第三届监事会第</w:t>
      </w:r>
      <w:r>
        <w:rPr>
          <w:rFonts w:hint="eastAsia" w:ascii="宋体" w:hAnsi="宋体"/>
          <w:sz w:val="24"/>
          <w:highlight w:val="none"/>
          <w:lang w:eastAsia="zh-CN"/>
        </w:rPr>
        <w:t>二十三</w:t>
      </w:r>
      <w:r>
        <w:rPr>
          <w:rFonts w:hint="eastAsia" w:ascii="宋体" w:hAnsi="宋体"/>
          <w:sz w:val="24"/>
          <w:highlight w:val="none"/>
        </w:rPr>
        <w:t>次会议于20</w:t>
      </w:r>
      <w:r>
        <w:rPr>
          <w:rFonts w:hint="eastAsia" w:ascii="宋体" w:hAnsi="宋体"/>
          <w:sz w:val="24"/>
          <w:highlight w:val="none"/>
          <w:lang w:val="en-US" w:eastAsia="zh-CN"/>
        </w:rPr>
        <w:t>20</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30</w:t>
      </w:r>
      <w:r>
        <w:rPr>
          <w:rFonts w:hint="eastAsia" w:ascii="宋体" w:hAnsi="宋体"/>
          <w:sz w:val="24"/>
          <w:highlight w:val="none"/>
        </w:rPr>
        <w:t>日在公司会议室以现场结合通讯方式召开，会议通知已于20</w:t>
      </w:r>
      <w:r>
        <w:rPr>
          <w:rFonts w:hint="eastAsia" w:ascii="宋体" w:hAnsi="宋体"/>
          <w:sz w:val="24"/>
          <w:highlight w:val="none"/>
          <w:lang w:val="en-US" w:eastAsia="zh-CN"/>
        </w:rPr>
        <w:t>20</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24</w:t>
      </w:r>
      <w:r>
        <w:rPr>
          <w:rFonts w:hint="eastAsia" w:ascii="宋体" w:hAnsi="宋体"/>
          <w:sz w:val="24"/>
          <w:highlight w:val="none"/>
        </w:rPr>
        <w:t>日以电话、邮件、传真等方式送达全体监事。会议应</w:t>
      </w:r>
      <w:r>
        <w:rPr>
          <w:rFonts w:hint="eastAsia" w:ascii="宋体" w:hAnsi="宋体"/>
          <w:sz w:val="24"/>
          <w:highlight w:val="none"/>
          <w:lang w:eastAsia="zh-CN"/>
        </w:rPr>
        <w:t>出席</w:t>
      </w:r>
      <w:r>
        <w:rPr>
          <w:rFonts w:hint="eastAsia" w:ascii="宋体" w:hAnsi="宋体"/>
          <w:sz w:val="24"/>
          <w:highlight w:val="none"/>
        </w:rPr>
        <w:t>监事3人，</w:t>
      </w:r>
      <w:r>
        <w:rPr>
          <w:rFonts w:hint="eastAsia" w:ascii="宋体" w:hAnsi="宋体"/>
          <w:sz w:val="24"/>
          <w:highlight w:val="none"/>
          <w:lang w:eastAsia="zh-CN"/>
        </w:rPr>
        <w:t>实际出席</w:t>
      </w:r>
      <w:r>
        <w:rPr>
          <w:rFonts w:hint="eastAsia" w:ascii="宋体" w:hAnsi="宋体"/>
          <w:sz w:val="24"/>
          <w:highlight w:val="none"/>
        </w:rPr>
        <w:t>监事3人，会议由</w:t>
      </w:r>
      <w:r>
        <w:rPr>
          <w:rFonts w:hint="eastAsia"/>
          <w:sz w:val="24"/>
          <w:highlight w:val="none"/>
        </w:rPr>
        <w:t>监事会主席吴立山先生</w:t>
      </w:r>
      <w:r>
        <w:rPr>
          <w:rFonts w:hint="eastAsia" w:ascii="宋体" w:hAnsi="宋体"/>
          <w:sz w:val="24"/>
          <w:highlight w:val="none"/>
        </w:rPr>
        <w:t>召集并主持。本次会议的召集、召开符合《中华人民共和国公司法》《美康生物科技股份有限公司章程》的有关规定，合法有效。</w:t>
      </w:r>
    </w:p>
    <w:p>
      <w:pPr>
        <w:spacing w:before="156" w:beforeLines="50" w:after="156" w:afterLines="50" w:line="360" w:lineRule="auto"/>
        <w:ind w:firstLine="480" w:firstLineChars="200"/>
        <w:jc w:val="left"/>
        <w:rPr>
          <w:rFonts w:ascii="宋体" w:hAnsi="宋体"/>
          <w:sz w:val="24"/>
          <w:highlight w:val="none"/>
        </w:rPr>
      </w:pPr>
      <w:r>
        <w:rPr>
          <w:rFonts w:hint="eastAsia" w:ascii="宋体" w:hAnsi="宋体"/>
          <w:sz w:val="24"/>
          <w:highlight w:val="none"/>
        </w:rPr>
        <w:t xml:space="preserve"> 经与会监事审议与表决，通过了如下议案：</w:t>
      </w:r>
    </w:p>
    <w:p>
      <w:pPr>
        <w:pStyle w:val="15"/>
        <w:spacing w:before="156" w:beforeLines="50" w:after="156" w:afterLines="50" w:line="360" w:lineRule="auto"/>
        <w:ind w:firstLine="482"/>
        <w:jc w:val="left"/>
        <w:outlineLvl w:val="0"/>
        <w:rPr>
          <w:rFonts w:ascii="宋体" w:hAnsi="宋体"/>
          <w:b/>
          <w:bCs/>
          <w:sz w:val="24"/>
          <w:highlight w:val="none"/>
        </w:rPr>
      </w:pPr>
      <w:r>
        <w:rPr>
          <w:rFonts w:hint="eastAsia" w:ascii="宋体" w:hAnsi="宋体"/>
          <w:b/>
          <w:bCs/>
          <w:sz w:val="24"/>
          <w:highlight w:val="none"/>
        </w:rPr>
        <w:t>1、审议并一致通过《</w:t>
      </w:r>
      <w:r>
        <w:rPr>
          <w:rFonts w:hint="eastAsia" w:ascii="宋体" w:hAnsi="宋体" w:cs="宋体"/>
          <w:b/>
          <w:bCs/>
          <w:color w:val="000000"/>
          <w:kern w:val="0"/>
          <w:sz w:val="24"/>
          <w:szCs w:val="24"/>
        </w:rPr>
        <w:t>关于终止实施限制性股票激励计划及回购注销相关限制性股票的议案</w:t>
      </w:r>
      <w:r>
        <w:rPr>
          <w:rFonts w:hint="eastAsia" w:ascii="宋体" w:hAnsi="宋体"/>
          <w:b/>
          <w:bCs/>
          <w:sz w:val="24"/>
          <w:highlight w:val="none"/>
        </w:rPr>
        <w:t>》</w:t>
      </w:r>
    </w:p>
    <w:p>
      <w:pPr>
        <w:autoSpaceDE w:val="0"/>
        <w:autoSpaceDN w:val="0"/>
        <w:adjustRightInd w:val="0"/>
        <w:spacing w:line="360" w:lineRule="auto"/>
        <w:ind w:firstLine="480" w:firstLineChars="200"/>
        <w:jc w:val="left"/>
        <w:rPr>
          <w:rFonts w:ascii="宋体" w:hAnsi="宋体" w:cs="宋体"/>
          <w:sz w:val="24"/>
          <w:szCs w:val="24"/>
        </w:rPr>
      </w:pPr>
      <w:r>
        <w:rPr>
          <w:rFonts w:hint="eastAsia" w:ascii="宋体" w:hAnsi="宋体" w:cs="宋体"/>
          <w:sz w:val="24"/>
          <w:szCs w:val="24"/>
        </w:rPr>
        <w:t>根据《上市公司股权激励管理办法》</w:t>
      </w:r>
      <w:r>
        <w:rPr>
          <w:rFonts w:hint="eastAsia" w:ascii="宋体" w:hAnsi="宋体" w:cs="宋体"/>
          <w:sz w:val="24"/>
          <w:szCs w:val="24"/>
          <w:lang w:eastAsia="zh-CN"/>
        </w:rPr>
        <w:t>和</w:t>
      </w:r>
      <w:r>
        <w:rPr>
          <w:rFonts w:hint="eastAsia" w:ascii="宋体" w:hAnsi="宋体" w:cs="宋体"/>
          <w:sz w:val="24"/>
          <w:szCs w:val="24"/>
        </w:rPr>
        <w:t>公司</w:t>
      </w:r>
      <w:r>
        <w:rPr>
          <w:rFonts w:hint="eastAsia" w:ascii="宋体" w:hAnsi="宋体" w:cs="宋体"/>
          <w:color w:val="000000"/>
          <w:kern w:val="0"/>
          <w:sz w:val="24"/>
          <w:szCs w:val="24"/>
        </w:rPr>
        <w:t>《限制性股票激励计划（草案）》（以下简称“</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激励计划</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w:t>
      </w:r>
      <w:r>
        <w:rPr>
          <w:rFonts w:hint="eastAsia" w:ascii="宋体" w:hAnsi="宋体" w:cs="宋体"/>
          <w:sz w:val="24"/>
          <w:szCs w:val="24"/>
          <w:lang w:eastAsia="zh-CN"/>
        </w:rPr>
        <w:t>等相关法律法规的规定，监事会对公司</w:t>
      </w:r>
      <w:r>
        <w:rPr>
          <w:rFonts w:hint="eastAsia" w:ascii="宋体" w:hAnsi="宋体" w:cs="宋体"/>
          <w:color w:val="000000"/>
          <w:kern w:val="0"/>
          <w:sz w:val="24"/>
          <w:szCs w:val="24"/>
        </w:rPr>
        <w:t>终止实施限制性股票激励计划及回购注销相关限制性股票</w:t>
      </w:r>
      <w:r>
        <w:rPr>
          <w:rFonts w:hint="eastAsia" w:ascii="宋体" w:hAnsi="宋体" w:cs="宋体"/>
          <w:sz w:val="24"/>
          <w:szCs w:val="24"/>
        </w:rPr>
        <w:t>的数量</w:t>
      </w:r>
      <w:r>
        <w:rPr>
          <w:rFonts w:hint="eastAsia" w:ascii="宋体" w:hAnsi="宋体" w:cs="宋体"/>
          <w:sz w:val="24"/>
          <w:szCs w:val="24"/>
          <w:lang w:eastAsia="zh-CN"/>
        </w:rPr>
        <w:t>和</w:t>
      </w:r>
      <w:r>
        <w:rPr>
          <w:rFonts w:hint="eastAsia" w:ascii="宋体" w:hAnsi="宋体" w:cs="宋体"/>
          <w:sz w:val="24"/>
          <w:szCs w:val="24"/>
        </w:rPr>
        <w:t>涉及的激励对象名单进行了核实后认为：</w:t>
      </w:r>
    </w:p>
    <w:p>
      <w:pPr>
        <w:autoSpaceDE w:val="0"/>
        <w:autoSpaceDN w:val="0"/>
        <w:adjustRightIn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鉴于</w:t>
      </w:r>
      <w:r>
        <w:rPr>
          <w:rFonts w:hint="eastAsia" w:ascii="宋体" w:hAnsi="宋体" w:cs="宋体"/>
          <w:sz w:val="24"/>
          <w:szCs w:val="24"/>
        </w:rPr>
        <w:t>公司</w:t>
      </w:r>
      <w:r>
        <w:rPr>
          <w:rFonts w:ascii="宋体" w:hAnsi="宋体" w:cs="宋体"/>
          <w:sz w:val="24"/>
          <w:szCs w:val="24"/>
        </w:rPr>
        <w:t>201</w:t>
      </w:r>
      <w:r>
        <w:rPr>
          <w:rFonts w:hint="eastAsia" w:ascii="宋体" w:hAnsi="宋体" w:cs="宋体"/>
          <w:sz w:val="24"/>
          <w:szCs w:val="24"/>
          <w:lang w:val="en-US" w:eastAsia="zh-CN"/>
        </w:rPr>
        <w:t>9</w:t>
      </w:r>
      <w:r>
        <w:rPr>
          <w:rFonts w:hint="eastAsia" w:ascii="宋体" w:hAnsi="宋体" w:cs="宋体"/>
          <w:sz w:val="24"/>
          <w:szCs w:val="24"/>
        </w:rPr>
        <w:t>年度经营</w:t>
      </w:r>
      <w:r>
        <w:rPr>
          <w:rFonts w:hint="eastAsia" w:ascii="宋体" w:hAnsi="宋体" w:cs="宋体"/>
          <w:sz w:val="24"/>
          <w:szCs w:val="24"/>
          <w:lang w:eastAsia="zh-CN"/>
        </w:rPr>
        <w:t>业绩未</w:t>
      </w:r>
      <w:r>
        <w:rPr>
          <w:rFonts w:hint="eastAsia" w:ascii="宋体" w:hAnsi="宋体" w:cs="宋体"/>
          <w:sz w:val="24"/>
          <w:szCs w:val="24"/>
          <w:lang w:val="en-US" w:eastAsia="zh-CN"/>
        </w:rPr>
        <w:t>达到《激励计划》中的解锁条件</w:t>
      </w:r>
      <w:r>
        <w:rPr>
          <w:rFonts w:hint="eastAsia" w:ascii="宋体" w:hAnsi="宋体" w:cs="宋体"/>
          <w:sz w:val="24"/>
          <w:szCs w:val="24"/>
        </w:rPr>
        <w:t>，</w:t>
      </w:r>
      <w:r>
        <w:rPr>
          <w:rFonts w:hint="eastAsia" w:ascii="宋体" w:hAnsi="宋体" w:cs="宋体"/>
          <w:sz w:val="24"/>
          <w:szCs w:val="24"/>
          <w:lang w:eastAsia="zh-CN"/>
        </w:rPr>
        <w:t>综合考虑</w:t>
      </w:r>
      <w:r>
        <w:rPr>
          <w:rFonts w:hint="eastAsia" w:ascii="宋体" w:hAnsi="宋体" w:cs="宋体"/>
          <w:sz w:val="24"/>
          <w:szCs w:val="24"/>
          <w:lang w:val="en-US" w:eastAsia="zh-CN"/>
        </w:rPr>
        <w:t>近期市场环境因素和公司未来发展计划，</w:t>
      </w:r>
      <w:r>
        <w:rPr>
          <w:rFonts w:hint="default" w:ascii="宋体" w:hAnsi="宋体" w:cs="宋体"/>
          <w:sz w:val="24"/>
          <w:szCs w:val="24"/>
          <w:lang w:val="en-US" w:eastAsia="zh-CN"/>
        </w:rPr>
        <w:t>公司</w:t>
      </w:r>
      <w:r>
        <w:rPr>
          <w:rFonts w:hint="eastAsia" w:ascii="宋体" w:hAnsi="宋体" w:cs="宋体"/>
          <w:sz w:val="24"/>
          <w:szCs w:val="24"/>
          <w:lang w:val="en-US" w:eastAsia="zh-CN"/>
        </w:rPr>
        <w:t>经审慎研究后拟</w:t>
      </w:r>
      <w:r>
        <w:rPr>
          <w:rFonts w:hint="eastAsia" w:ascii="宋体" w:hAnsi="宋体" w:cs="宋体"/>
          <w:color w:val="000000"/>
          <w:kern w:val="0"/>
          <w:sz w:val="24"/>
          <w:szCs w:val="24"/>
        </w:rPr>
        <w:t>终止实施限制性股票激励计划及回购注销相关限制性股票</w:t>
      </w:r>
      <w:r>
        <w:rPr>
          <w:rFonts w:hint="eastAsia" w:ascii="宋体" w:hAnsi="宋体" w:cs="宋体"/>
          <w:sz w:val="24"/>
          <w:szCs w:val="24"/>
          <w:lang w:val="en-US" w:eastAsia="zh-CN"/>
        </w:rPr>
        <w:t>。该事项</w:t>
      </w:r>
      <w:r>
        <w:rPr>
          <w:rFonts w:hint="default" w:ascii="宋体" w:hAnsi="宋体" w:cs="宋体"/>
          <w:sz w:val="24"/>
          <w:szCs w:val="24"/>
          <w:lang w:val="en-US" w:eastAsia="zh-CN"/>
        </w:rPr>
        <w:t>符合《上市公司股权激励管理办法》及公司《激励计划》等的相关规定，程序合法合规</w:t>
      </w:r>
      <w:r>
        <w:rPr>
          <w:rFonts w:hint="eastAsia" w:ascii="宋体" w:hAnsi="宋体" w:cs="宋体"/>
          <w:sz w:val="24"/>
          <w:szCs w:val="24"/>
          <w:lang w:val="en-US" w:eastAsia="zh-CN"/>
        </w:rPr>
        <w:t>。同意公司</w:t>
      </w:r>
      <w:r>
        <w:rPr>
          <w:rFonts w:hint="eastAsia" w:ascii="宋体" w:hAnsi="宋体" w:cs="宋体"/>
          <w:color w:val="000000"/>
          <w:kern w:val="0"/>
          <w:sz w:val="24"/>
          <w:szCs w:val="24"/>
        </w:rPr>
        <w:t>终止实施限制性股票激励计划</w:t>
      </w:r>
      <w:r>
        <w:rPr>
          <w:rFonts w:hint="eastAsia" w:ascii="宋体" w:hAnsi="宋体" w:cs="宋体"/>
          <w:color w:val="000000"/>
          <w:kern w:val="0"/>
          <w:sz w:val="24"/>
          <w:szCs w:val="24"/>
          <w:lang w:eastAsia="zh-CN"/>
        </w:rPr>
        <w:t>，同意公司</w:t>
      </w:r>
      <w:r>
        <w:rPr>
          <w:rFonts w:hint="eastAsia" w:ascii="宋体" w:hAnsi="宋体" w:cs="宋体"/>
          <w:color w:val="000000"/>
          <w:kern w:val="0"/>
          <w:sz w:val="24"/>
          <w:szCs w:val="24"/>
        </w:rPr>
        <w:t>回购注销相关限制性股票</w:t>
      </w:r>
      <w:r>
        <w:rPr>
          <w:rFonts w:hint="eastAsia" w:ascii="宋体" w:hAnsi="宋体" w:cs="宋体"/>
          <w:color w:val="000000"/>
          <w:kern w:val="0"/>
          <w:sz w:val="24"/>
          <w:szCs w:val="24"/>
          <w:lang w:eastAsia="zh-CN"/>
        </w:rPr>
        <w:t>共</w:t>
      </w:r>
      <w:r>
        <w:rPr>
          <w:rFonts w:hint="eastAsia" w:ascii="宋体" w:hAnsi="宋体" w:cs="宋体"/>
          <w:color w:val="000000"/>
          <w:kern w:val="0"/>
          <w:sz w:val="24"/>
          <w:szCs w:val="24"/>
          <w:highlight w:val="none"/>
          <w:lang w:eastAsia="zh-CN"/>
        </w:rPr>
        <w:t>计</w:t>
      </w:r>
      <w:r>
        <w:rPr>
          <w:rFonts w:hint="eastAsia" w:ascii="宋体" w:hAnsi="宋体" w:cs="宋体"/>
          <w:color w:val="000000"/>
          <w:kern w:val="0"/>
          <w:sz w:val="24"/>
          <w:szCs w:val="24"/>
          <w:highlight w:val="none"/>
          <w:lang w:val="en-US" w:eastAsia="zh-CN"/>
        </w:rPr>
        <w:t>230.28万</w:t>
      </w:r>
      <w:r>
        <w:rPr>
          <w:rFonts w:hint="eastAsia" w:ascii="宋体" w:hAnsi="宋体" w:cs="宋体"/>
          <w:sz w:val="24"/>
          <w:szCs w:val="24"/>
          <w:highlight w:val="none"/>
        </w:rPr>
        <w:t>股</w:t>
      </w:r>
      <w:r>
        <w:rPr>
          <w:rFonts w:hint="eastAsia" w:ascii="宋体" w:hAnsi="宋体" w:cs="宋体"/>
          <w:sz w:val="24"/>
          <w:szCs w:val="24"/>
          <w:highlight w:val="none"/>
          <w:lang w:eastAsia="zh-CN"/>
        </w:rPr>
        <w:t>，</w:t>
      </w:r>
      <w:r>
        <w:rPr>
          <w:rFonts w:hint="eastAsia" w:ascii="宋体" w:hAnsi="宋体" w:cs="宋体"/>
          <w:color w:val="000000"/>
          <w:kern w:val="0"/>
          <w:sz w:val="24"/>
          <w:szCs w:val="24"/>
          <w:highlight w:val="none"/>
          <w:lang w:val="en-US" w:eastAsia="zh-CN"/>
        </w:rPr>
        <w:t>其中首次授予的限制性股票212.08万股，回购价格为</w:t>
      </w:r>
      <w:r>
        <w:rPr>
          <w:rFonts w:hint="default"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lang w:val="en-US" w:eastAsia="zh-CN"/>
        </w:rPr>
        <w:t>3</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04元</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股；预留部分授予的限制性股票18.2万股，回购价格为</w:t>
      </w:r>
      <w:r>
        <w:rPr>
          <w:rFonts w:hint="default" w:ascii="宋体" w:hAnsi="宋体" w:cs="宋体"/>
          <w:color w:val="000000"/>
          <w:kern w:val="0"/>
          <w:sz w:val="24"/>
          <w:szCs w:val="24"/>
          <w:highlight w:val="none"/>
          <w:lang w:val="en-US" w:eastAsia="zh-CN"/>
        </w:rPr>
        <w:t>1</w:t>
      </w:r>
      <w:r>
        <w:rPr>
          <w:rFonts w:hint="eastAsia" w:ascii="宋体" w:hAnsi="宋体" w:cs="宋体"/>
          <w:color w:val="000000"/>
          <w:kern w:val="0"/>
          <w:sz w:val="24"/>
          <w:szCs w:val="24"/>
          <w:highlight w:val="none"/>
          <w:lang w:val="en-US" w:eastAsia="zh-CN"/>
        </w:rPr>
        <w:t>3</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43元</w:t>
      </w:r>
      <w:r>
        <w:rPr>
          <w:rFonts w:hint="default" w:ascii="宋体" w:hAnsi="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股。</w:t>
      </w:r>
      <w:bookmarkStart w:id="0" w:name="_GoBack"/>
      <w:bookmarkEnd w:id="0"/>
    </w:p>
    <w:p>
      <w:pPr>
        <w:spacing w:before="156" w:beforeLines="50" w:after="156" w:afterLines="50" w:line="360" w:lineRule="auto"/>
        <w:ind w:firstLine="480" w:firstLineChars="200"/>
        <w:rPr>
          <w:rFonts w:hint="eastAsia" w:ascii="宋体" w:hAnsi="宋体" w:cs="宋体"/>
          <w:sz w:val="24"/>
          <w:szCs w:val="24"/>
        </w:rPr>
      </w:pPr>
      <w:r>
        <w:rPr>
          <w:rFonts w:hint="eastAsia" w:ascii="宋体" w:hAnsi="宋体"/>
          <w:sz w:val="24"/>
          <w:highlight w:val="none"/>
        </w:rPr>
        <w:t>具体内容详见同日刊登在中国证监会指定的创业板信息披露网站上的</w:t>
      </w:r>
      <w:r>
        <w:rPr>
          <w:rFonts w:hint="eastAsia" w:ascii="宋体" w:hAnsi="宋体"/>
          <w:sz w:val="24"/>
          <w:highlight w:val="none"/>
          <w:lang w:eastAsia="zh-CN"/>
        </w:rPr>
        <w:t>相关公告</w:t>
      </w:r>
      <w:r>
        <w:rPr>
          <w:rFonts w:hint="eastAsia" w:ascii="宋体" w:hAnsi="宋体"/>
          <w:sz w:val="24"/>
          <w:highlight w:val="none"/>
        </w:rPr>
        <w:t>。</w:t>
      </w:r>
      <w:r>
        <w:rPr>
          <w:rFonts w:hint="eastAsia" w:asciiTheme="minorEastAsia" w:hAnsiTheme="minorEastAsia"/>
          <w:sz w:val="24"/>
          <w:szCs w:val="24"/>
          <w:highlight w:val="none"/>
        </w:rPr>
        <w:t>本议案尚需提交公司股东大会审议通过。</w:t>
      </w:r>
    </w:p>
    <w:p>
      <w:pPr>
        <w:spacing w:before="156" w:beforeLines="50" w:after="156" w:afterLines="50" w:line="360" w:lineRule="auto"/>
        <w:ind w:firstLine="480" w:firstLineChars="200"/>
        <w:jc w:val="left"/>
        <w:rPr>
          <w:rFonts w:ascii="宋体" w:hAnsi="宋体"/>
          <w:sz w:val="24"/>
          <w:highlight w:val="none"/>
        </w:rPr>
      </w:pPr>
      <w:r>
        <w:rPr>
          <w:rFonts w:hint="eastAsia" w:ascii="宋体" w:hAnsi="宋体"/>
          <w:sz w:val="24"/>
          <w:highlight w:val="none"/>
        </w:rPr>
        <w:t>表决结果为：3票同意，0票反对，0票弃权。</w:t>
      </w:r>
    </w:p>
    <w:p>
      <w:pPr>
        <w:spacing w:before="156" w:beforeLines="50" w:after="156" w:afterLines="50" w:line="360" w:lineRule="auto"/>
        <w:rPr>
          <w:rFonts w:hint="eastAsia" w:ascii="宋体" w:hAnsi="宋体" w:eastAsiaTheme="minorEastAsia"/>
          <w:sz w:val="24"/>
          <w:highlight w:val="none"/>
          <w:lang w:val="en-US" w:eastAsia="zh-CN"/>
        </w:rPr>
      </w:pPr>
    </w:p>
    <w:p>
      <w:pPr>
        <w:spacing w:before="156" w:beforeLines="50" w:after="156" w:afterLines="50" w:line="360" w:lineRule="auto"/>
        <w:rPr>
          <w:rFonts w:ascii="宋体" w:hAnsi="宋体"/>
          <w:sz w:val="24"/>
          <w:highlight w:val="none"/>
        </w:rPr>
      </w:pPr>
    </w:p>
    <w:p>
      <w:pPr>
        <w:spacing w:before="156" w:beforeLines="50" w:after="156" w:afterLines="50" w:line="360" w:lineRule="auto"/>
        <w:ind w:firstLine="480" w:firstLineChars="200"/>
        <w:jc w:val="left"/>
        <w:rPr>
          <w:color w:val="000000"/>
          <w:sz w:val="24"/>
          <w:szCs w:val="24"/>
          <w:highlight w:val="none"/>
        </w:rPr>
      </w:pPr>
      <w:r>
        <w:rPr>
          <w:rFonts w:hint="eastAsia"/>
          <w:color w:val="000000"/>
          <w:sz w:val="24"/>
          <w:szCs w:val="24"/>
          <w:highlight w:val="none"/>
        </w:rPr>
        <w:t>特此公告。</w:t>
      </w:r>
    </w:p>
    <w:p>
      <w:pPr>
        <w:spacing w:before="156" w:beforeLines="50" w:after="156" w:afterLines="50" w:line="360" w:lineRule="auto"/>
        <w:ind w:firstLine="480" w:firstLineChars="200"/>
        <w:jc w:val="left"/>
        <w:rPr>
          <w:color w:val="000000"/>
          <w:sz w:val="24"/>
          <w:szCs w:val="24"/>
          <w:highlight w:val="none"/>
        </w:rPr>
      </w:pPr>
    </w:p>
    <w:p>
      <w:pPr>
        <w:spacing w:before="156" w:beforeLines="50" w:after="156" w:afterLines="50" w:line="360" w:lineRule="auto"/>
        <w:ind w:firstLine="480" w:firstLineChars="200"/>
        <w:jc w:val="left"/>
        <w:rPr>
          <w:color w:val="000000"/>
          <w:sz w:val="24"/>
          <w:szCs w:val="24"/>
          <w:highlight w:val="none"/>
        </w:rPr>
      </w:pPr>
    </w:p>
    <w:p>
      <w:pPr>
        <w:spacing w:before="156" w:beforeLines="50" w:after="156" w:afterLines="50" w:line="360" w:lineRule="auto"/>
        <w:ind w:firstLine="480" w:firstLineChars="200"/>
        <w:jc w:val="left"/>
        <w:rPr>
          <w:color w:val="000000"/>
          <w:sz w:val="24"/>
          <w:szCs w:val="24"/>
          <w:highlight w:val="none"/>
        </w:rPr>
      </w:pPr>
    </w:p>
    <w:p>
      <w:pPr>
        <w:spacing w:before="156" w:beforeLines="50" w:after="156" w:afterLines="50" w:line="240" w:lineRule="auto"/>
        <w:ind w:firstLine="480" w:firstLineChars="200"/>
        <w:jc w:val="right"/>
        <w:rPr>
          <w:rFonts w:ascii="宋体" w:hAnsi="宋体"/>
          <w:sz w:val="24"/>
          <w:highlight w:val="none"/>
        </w:rPr>
      </w:pPr>
      <w:r>
        <w:rPr>
          <w:rFonts w:hint="eastAsia" w:ascii="宋体" w:hAnsi="宋体"/>
          <w:sz w:val="24"/>
          <w:highlight w:val="none"/>
        </w:rPr>
        <w:t>美康生物科技股份有限公司</w:t>
      </w:r>
    </w:p>
    <w:p>
      <w:pPr>
        <w:spacing w:before="156" w:beforeLines="50" w:after="156" w:afterLines="50" w:line="240" w:lineRule="auto"/>
        <w:ind w:firstLine="480" w:firstLineChars="200"/>
        <w:jc w:val="right"/>
        <w:rPr>
          <w:rFonts w:ascii="宋体" w:hAnsi="宋体"/>
          <w:sz w:val="24"/>
          <w:highlight w:val="none"/>
        </w:rPr>
      </w:pPr>
      <w:r>
        <w:rPr>
          <w:rFonts w:hint="eastAsia" w:ascii="宋体" w:hAnsi="宋体"/>
          <w:sz w:val="24"/>
          <w:highlight w:val="none"/>
        </w:rPr>
        <w:t>监事会</w:t>
      </w:r>
    </w:p>
    <w:p>
      <w:pPr>
        <w:spacing w:before="156" w:beforeLines="50" w:after="156" w:afterLines="50" w:line="240" w:lineRule="auto"/>
        <w:ind w:firstLine="480" w:firstLineChars="200"/>
        <w:jc w:val="right"/>
        <w:rPr>
          <w:highlight w:val="none"/>
        </w:rPr>
      </w:pPr>
      <w:r>
        <w:rPr>
          <w:rFonts w:hint="eastAsia" w:ascii="宋体" w:hAnsi="宋体"/>
          <w:sz w:val="24"/>
          <w:highlight w:val="none"/>
        </w:rPr>
        <w:t>20</w:t>
      </w:r>
      <w:r>
        <w:rPr>
          <w:rFonts w:hint="eastAsia" w:ascii="宋体" w:hAnsi="宋体"/>
          <w:sz w:val="24"/>
          <w:highlight w:val="none"/>
          <w:lang w:val="en-US" w:eastAsia="zh-CN"/>
        </w:rPr>
        <w:t>20</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30</w:t>
      </w:r>
      <w:r>
        <w:rPr>
          <w:rFonts w:hint="eastAsia" w:ascii="宋体" w:hAnsi="宋体"/>
          <w:sz w:val="24"/>
          <w:highlight w:val="none"/>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before="120" w:after="120" w:line="120" w:lineRule="auto"/>
      <w:ind w:firstLine="240" w:firstLineChars="100"/>
    </w:pPr>
    <w:r>
      <w:rPr>
        <w:kern w:val="0"/>
        <w:sz w:val="24"/>
        <w:szCs w:val="24"/>
      </w:rPr>
      <w:drawing>
        <wp:inline distT="0" distB="0" distL="0" distR="0">
          <wp:extent cx="603885" cy="511810"/>
          <wp:effectExtent l="0" t="0" r="571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603885" cy="511810"/>
                  </a:xfrm>
                  <a:prstGeom prst="rect">
                    <a:avLst/>
                  </a:prstGeom>
                  <a:noFill/>
                  <a:ln w="9525">
                    <a:noFill/>
                    <a:miter lim="800000"/>
                    <a:headEnd/>
                    <a:tailEnd/>
                  </a:ln>
                </pic:spPr>
              </pic:pic>
            </a:graphicData>
          </a:graphic>
        </wp:inline>
      </w:drawing>
    </w:r>
    <w:r>
      <w:rPr>
        <w:rFonts w:hint="eastAsia"/>
        <w:kern w:val="0"/>
        <w:sz w:val="24"/>
        <w:szCs w:val="24"/>
      </w:rPr>
      <w:t xml:space="preserve">                                      </w:t>
    </w:r>
    <w:r>
      <w:rPr>
        <w:rFonts w:hint="eastAsia" w:ascii="宋体" w:hAnsi="宋体" w:eastAsia="宋体" w:cs="宋体"/>
        <w:kern w:val="0"/>
        <w:szCs w:val="21"/>
      </w:rPr>
      <w:t>美康生物科技股份有限公司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3E9E"/>
    <w:rsid w:val="00005EA6"/>
    <w:rsid w:val="000147B8"/>
    <w:rsid w:val="00021BD3"/>
    <w:rsid w:val="00021FDD"/>
    <w:rsid w:val="00053AB0"/>
    <w:rsid w:val="000875DA"/>
    <w:rsid w:val="00093A6D"/>
    <w:rsid w:val="000C0A58"/>
    <w:rsid w:val="000C7135"/>
    <w:rsid w:val="00110902"/>
    <w:rsid w:val="00126D83"/>
    <w:rsid w:val="00126DFF"/>
    <w:rsid w:val="00127AEF"/>
    <w:rsid w:val="00147C0E"/>
    <w:rsid w:val="00153A55"/>
    <w:rsid w:val="0015795C"/>
    <w:rsid w:val="00172318"/>
    <w:rsid w:val="00187230"/>
    <w:rsid w:val="00192803"/>
    <w:rsid w:val="00194691"/>
    <w:rsid w:val="0019764D"/>
    <w:rsid w:val="001A0038"/>
    <w:rsid w:val="001A6F8D"/>
    <w:rsid w:val="001D02CF"/>
    <w:rsid w:val="001D5F31"/>
    <w:rsid w:val="001E3E53"/>
    <w:rsid w:val="001E6576"/>
    <w:rsid w:val="001F1217"/>
    <w:rsid w:val="00203916"/>
    <w:rsid w:val="0021403F"/>
    <w:rsid w:val="0021799B"/>
    <w:rsid w:val="00220B03"/>
    <w:rsid w:val="0026190D"/>
    <w:rsid w:val="00261963"/>
    <w:rsid w:val="0028343A"/>
    <w:rsid w:val="002A4698"/>
    <w:rsid w:val="002B5E0D"/>
    <w:rsid w:val="002B68B8"/>
    <w:rsid w:val="002C01C4"/>
    <w:rsid w:val="002C398E"/>
    <w:rsid w:val="002D2E11"/>
    <w:rsid w:val="002E0445"/>
    <w:rsid w:val="002E4565"/>
    <w:rsid w:val="002F76DD"/>
    <w:rsid w:val="002F7EEA"/>
    <w:rsid w:val="003416A6"/>
    <w:rsid w:val="00346BC6"/>
    <w:rsid w:val="003551FF"/>
    <w:rsid w:val="0035562E"/>
    <w:rsid w:val="00357979"/>
    <w:rsid w:val="00375A3C"/>
    <w:rsid w:val="00387DA7"/>
    <w:rsid w:val="00390145"/>
    <w:rsid w:val="003B0F61"/>
    <w:rsid w:val="003B1200"/>
    <w:rsid w:val="003B56A4"/>
    <w:rsid w:val="003C0821"/>
    <w:rsid w:val="003C6116"/>
    <w:rsid w:val="003C7A23"/>
    <w:rsid w:val="003D0C5C"/>
    <w:rsid w:val="003E3255"/>
    <w:rsid w:val="004245F9"/>
    <w:rsid w:val="00427490"/>
    <w:rsid w:val="004326A9"/>
    <w:rsid w:val="00432FE2"/>
    <w:rsid w:val="00436F32"/>
    <w:rsid w:val="004511F2"/>
    <w:rsid w:val="00456291"/>
    <w:rsid w:val="00466412"/>
    <w:rsid w:val="004801C0"/>
    <w:rsid w:val="0048089B"/>
    <w:rsid w:val="00485C4E"/>
    <w:rsid w:val="004B1404"/>
    <w:rsid w:val="004B4E7A"/>
    <w:rsid w:val="004D2934"/>
    <w:rsid w:val="004D48F1"/>
    <w:rsid w:val="004D628F"/>
    <w:rsid w:val="004F02B5"/>
    <w:rsid w:val="00510CF7"/>
    <w:rsid w:val="005134E6"/>
    <w:rsid w:val="00514D07"/>
    <w:rsid w:val="005168C4"/>
    <w:rsid w:val="00520631"/>
    <w:rsid w:val="00524179"/>
    <w:rsid w:val="00526A83"/>
    <w:rsid w:val="0055040A"/>
    <w:rsid w:val="00552C9E"/>
    <w:rsid w:val="005557E9"/>
    <w:rsid w:val="0057165C"/>
    <w:rsid w:val="00586425"/>
    <w:rsid w:val="005B1DBD"/>
    <w:rsid w:val="005E2F00"/>
    <w:rsid w:val="005F6256"/>
    <w:rsid w:val="00614095"/>
    <w:rsid w:val="00634164"/>
    <w:rsid w:val="0067762F"/>
    <w:rsid w:val="00682BE7"/>
    <w:rsid w:val="00690135"/>
    <w:rsid w:val="00697BCD"/>
    <w:rsid w:val="006D1AA7"/>
    <w:rsid w:val="006D29F6"/>
    <w:rsid w:val="00703BCA"/>
    <w:rsid w:val="00712F39"/>
    <w:rsid w:val="0071781A"/>
    <w:rsid w:val="00734BC3"/>
    <w:rsid w:val="00737A88"/>
    <w:rsid w:val="007723B2"/>
    <w:rsid w:val="00783146"/>
    <w:rsid w:val="00785BA2"/>
    <w:rsid w:val="007A2304"/>
    <w:rsid w:val="007C68E7"/>
    <w:rsid w:val="007D4691"/>
    <w:rsid w:val="007E4277"/>
    <w:rsid w:val="007F3062"/>
    <w:rsid w:val="00812492"/>
    <w:rsid w:val="00820644"/>
    <w:rsid w:val="008220BA"/>
    <w:rsid w:val="008279FF"/>
    <w:rsid w:val="00834E10"/>
    <w:rsid w:val="0085014F"/>
    <w:rsid w:val="00852507"/>
    <w:rsid w:val="008645AF"/>
    <w:rsid w:val="0086493F"/>
    <w:rsid w:val="00871DEB"/>
    <w:rsid w:val="00874D20"/>
    <w:rsid w:val="0087792D"/>
    <w:rsid w:val="00882506"/>
    <w:rsid w:val="008833FA"/>
    <w:rsid w:val="00893DDD"/>
    <w:rsid w:val="008A1012"/>
    <w:rsid w:val="008A4A23"/>
    <w:rsid w:val="008C0AA8"/>
    <w:rsid w:val="008D7690"/>
    <w:rsid w:val="008E5777"/>
    <w:rsid w:val="0091214C"/>
    <w:rsid w:val="00917B81"/>
    <w:rsid w:val="00926D76"/>
    <w:rsid w:val="009432E9"/>
    <w:rsid w:val="00947819"/>
    <w:rsid w:val="009505F8"/>
    <w:rsid w:val="009508D5"/>
    <w:rsid w:val="0096609A"/>
    <w:rsid w:val="00966142"/>
    <w:rsid w:val="0098485C"/>
    <w:rsid w:val="00995A57"/>
    <w:rsid w:val="00996572"/>
    <w:rsid w:val="009A4A93"/>
    <w:rsid w:val="009C6F67"/>
    <w:rsid w:val="009E1CB7"/>
    <w:rsid w:val="00A43F38"/>
    <w:rsid w:val="00A62F21"/>
    <w:rsid w:val="00A76ACF"/>
    <w:rsid w:val="00A77881"/>
    <w:rsid w:val="00A913A4"/>
    <w:rsid w:val="00AC2004"/>
    <w:rsid w:val="00AC566E"/>
    <w:rsid w:val="00AD2ECF"/>
    <w:rsid w:val="00AF0BAA"/>
    <w:rsid w:val="00AF4313"/>
    <w:rsid w:val="00B079C6"/>
    <w:rsid w:val="00B17868"/>
    <w:rsid w:val="00B27D50"/>
    <w:rsid w:val="00B32867"/>
    <w:rsid w:val="00B341A2"/>
    <w:rsid w:val="00B36C9F"/>
    <w:rsid w:val="00B50B55"/>
    <w:rsid w:val="00B84555"/>
    <w:rsid w:val="00B93A59"/>
    <w:rsid w:val="00B95715"/>
    <w:rsid w:val="00B95F39"/>
    <w:rsid w:val="00B9696E"/>
    <w:rsid w:val="00BD2AC0"/>
    <w:rsid w:val="00BE1A1C"/>
    <w:rsid w:val="00C1066D"/>
    <w:rsid w:val="00C241BE"/>
    <w:rsid w:val="00C2740A"/>
    <w:rsid w:val="00C621A0"/>
    <w:rsid w:val="00C64009"/>
    <w:rsid w:val="00C64A97"/>
    <w:rsid w:val="00C70D77"/>
    <w:rsid w:val="00C95220"/>
    <w:rsid w:val="00C96FF6"/>
    <w:rsid w:val="00CB31B4"/>
    <w:rsid w:val="00CC4201"/>
    <w:rsid w:val="00CE34FC"/>
    <w:rsid w:val="00CF09DD"/>
    <w:rsid w:val="00CF5073"/>
    <w:rsid w:val="00D0378D"/>
    <w:rsid w:val="00D03EEA"/>
    <w:rsid w:val="00D054A1"/>
    <w:rsid w:val="00D148F5"/>
    <w:rsid w:val="00D16005"/>
    <w:rsid w:val="00D22450"/>
    <w:rsid w:val="00D479A7"/>
    <w:rsid w:val="00D47C3D"/>
    <w:rsid w:val="00D51C4B"/>
    <w:rsid w:val="00D625A4"/>
    <w:rsid w:val="00D73BD1"/>
    <w:rsid w:val="00D90354"/>
    <w:rsid w:val="00D933B4"/>
    <w:rsid w:val="00DA2B70"/>
    <w:rsid w:val="00DB576A"/>
    <w:rsid w:val="00DC000D"/>
    <w:rsid w:val="00DC7DE5"/>
    <w:rsid w:val="00E02B41"/>
    <w:rsid w:val="00E20BB4"/>
    <w:rsid w:val="00E30170"/>
    <w:rsid w:val="00E56031"/>
    <w:rsid w:val="00EA2CB1"/>
    <w:rsid w:val="00EA5C6D"/>
    <w:rsid w:val="00EB032D"/>
    <w:rsid w:val="00EB40C1"/>
    <w:rsid w:val="00EC4429"/>
    <w:rsid w:val="00EC49C0"/>
    <w:rsid w:val="00EC5082"/>
    <w:rsid w:val="00EC6022"/>
    <w:rsid w:val="00EC783B"/>
    <w:rsid w:val="00ED381C"/>
    <w:rsid w:val="00ED7EEC"/>
    <w:rsid w:val="00EF29A1"/>
    <w:rsid w:val="00EF7274"/>
    <w:rsid w:val="00F051C2"/>
    <w:rsid w:val="00F05588"/>
    <w:rsid w:val="00F11B0D"/>
    <w:rsid w:val="00F26629"/>
    <w:rsid w:val="00F44DEF"/>
    <w:rsid w:val="00F70EB6"/>
    <w:rsid w:val="00F71B82"/>
    <w:rsid w:val="00F737DB"/>
    <w:rsid w:val="00F73E9E"/>
    <w:rsid w:val="00F915C5"/>
    <w:rsid w:val="00F945AF"/>
    <w:rsid w:val="00F964E7"/>
    <w:rsid w:val="00FA2E6A"/>
    <w:rsid w:val="00FC2BB2"/>
    <w:rsid w:val="00FE36A2"/>
    <w:rsid w:val="00FE722D"/>
    <w:rsid w:val="05E04ADF"/>
    <w:rsid w:val="06F00215"/>
    <w:rsid w:val="0866083D"/>
    <w:rsid w:val="088268FD"/>
    <w:rsid w:val="0FBE548F"/>
    <w:rsid w:val="10AA46D9"/>
    <w:rsid w:val="11303CC8"/>
    <w:rsid w:val="13D41829"/>
    <w:rsid w:val="167C45E2"/>
    <w:rsid w:val="16973AEF"/>
    <w:rsid w:val="1BBD0237"/>
    <w:rsid w:val="1E4D7121"/>
    <w:rsid w:val="21EC242C"/>
    <w:rsid w:val="236B648A"/>
    <w:rsid w:val="24AF5044"/>
    <w:rsid w:val="264C2F15"/>
    <w:rsid w:val="28EB1A38"/>
    <w:rsid w:val="29BE4BAB"/>
    <w:rsid w:val="2A850255"/>
    <w:rsid w:val="2AEB340F"/>
    <w:rsid w:val="2BB04857"/>
    <w:rsid w:val="2F1D2A2A"/>
    <w:rsid w:val="30B55CE5"/>
    <w:rsid w:val="368C2ACA"/>
    <w:rsid w:val="36977F28"/>
    <w:rsid w:val="3A3B7082"/>
    <w:rsid w:val="3CBB604B"/>
    <w:rsid w:val="3CEA0D25"/>
    <w:rsid w:val="3DA02C75"/>
    <w:rsid w:val="407173AA"/>
    <w:rsid w:val="412A40E0"/>
    <w:rsid w:val="464E301A"/>
    <w:rsid w:val="49735D3D"/>
    <w:rsid w:val="49FD04FA"/>
    <w:rsid w:val="4E1937AB"/>
    <w:rsid w:val="4E5C24C1"/>
    <w:rsid w:val="4FDA7AFC"/>
    <w:rsid w:val="53E85BEA"/>
    <w:rsid w:val="549D3E0F"/>
    <w:rsid w:val="55347980"/>
    <w:rsid w:val="58F023A1"/>
    <w:rsid w:val="5DB276F4"/>
    <w:rsid w:val="5E067FEF"/>
    <w:rsid w:val="5F210F63"/>
    <w:rsid w:val="610663EB"/>
    <w:rsid w:val="63E94748"/>
    <w:rsid w:val="68F75FAC"/>
    <w:rsid w:val="691572CB"/>
    <w:rsid w:val="6BF33712"/>
    <w:rsid w:val="6E7F4691"/>
    <w:rsid w:val="6EC87D83"/>
    <w:rsid w:val="6FB17B2A"/>
    <w:rsid w:val="700A4667"/>
    <w:rsid w:val="70C13737"/>
    <w:rsid w:val="726838C4"/>
    <w:rsid w:val="74BE715D"/>
    <w:rsid w:val="760D69BB"/>
    <w:rsid w:val="7AAA32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unhideWhenUsed/>
    <w:qFormat/>
    <w:uiPriority w:val="99"/>
    <w:rPr>
      <w:rFonts w:ascii="宋体" w:eastAsia="宋体"/>
      <w:sz w:val="18"/>
      <w:szCs w:val="18"/>
    </w:rPr>
  </w:style>
  <w:style w:type="paragraph" w:styleId="3">
    <w:name w:val="annotation text"/>
    <w:basedOn w:val="1"/>
    <w:link w:val="18"/>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unhideWhenUsed/>
    <w:qFormat/>
    <w:uiPriority w:val="99"/>
    <w:rPr>
      <w:color w:val="0000FF" w:themeColor="hyperlink"/>
      <w:u w:val="single"/>
    </w:rPr>
  </w:style>
  <w:style w:type="character" w:styleId="11">
    <w:name w:val="annotation reference"/>
    <w:basedOn w:val="9"/>
    <w:unhideWhenUsed/>
    <w:qFormat/>
    <w:uiPriority w:val="99"/>
    <w:rPr>
      <w:sz w:val="21"/>
      <w:szCs w:val="21"/>
    </w:rPr>
  </w:style>
  <w:style w:type="character" w:customStyle="1" w:styleId="12">
    <w:name w:val="页眉 字符"/>
    <w:basedOn w:val="9"/>
    <w:link w:val="6"/>
    <w:semiHidden/>
    <w:qFormat/>
    <w:uiPriority w:val="99"/>
    <w:rPr>
      <w:sz w:val="18"/>
      <w:szCs w:val="18"/>
    </w:rPr>
  </w:style>
  <w:style w:type="character" w:customStyle="1" w:styleId="13">
    <w:name w:val="页脚 字符"/>
    <w:basedOn w:val="9"/>
    <w:link w:val="5"/>
    <w:semiHidden/>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文档结构图 字符"/>
    <w:basedOn w:val="9"/>
    <w:link w:val="2"/>
    <w:semiHidden/>
    <w:qFormat/>
    <w:uiPriority w:val="99"/>
    <w:rPr>
      <w:rFonts w:ascii="宋体" w:eastAsia="宋体"/>
      <w:sz w:val="18"/>
      <w:szCs w:val="18"/>
    </w:rPr>
  </w:style>
  <w:style w:type="character" w:customStyle="1" w:styleId="17">
    <w:name w:val="da"/>
    <w:qFormat/>
    <w:uiPriority w:val="0"/>
  </w:style>
  <w:style w:type="character" w:customStyle="1" w:styleId="18">
    <w:name w:val="批注文字 字符"/>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262</Words>
  <Characters>1499</Characters>
  <Lines>12</Lines>
  <Paragraphs>3</Paragraphs>
  <TotalTime>0</TotalTime>
  <ScaleCrop>false</ScaleCrop>
  <LinksUpToDate>false</LinksUpToDate>
  <CharactersWithSpaces>1758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2018-06-26T07:46:00Z</dcterms:created>
  <dc:creator>微软用户</dc:creator>
  <cp:lastModifiedBy>BIRth</cp:lastModifiedBy>
  <cp:lastPrinted>2020-04-29T08:58:00Z</cp:lastPrinted>
  <dcterms:modified xsi:type="dcterms:W3CDTF">2020-04-29T09:36:01Z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