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rPr>
          <w:rFonts w:ascii="Times New Roman" w:hAnsi="Times New Roman"/>
          <w:color w:val="000000"/>
          <w:kern w:val="0"/>
          <w:sz w:val="24"/>
          <w:szCs w:val="24"/>
        </w:rPr>
      </w:pPr>
      <w:r>
        <w:rPr>
          <w:rFonts w:hint="eastAsia" w:ascii="Times New Roman" w:hAnsi="Times New Roman"/>
          <w:color w:val="000000"/>
          <w:kern w:val="0"/>
          <w:sz w:val="24"/>
          <w:szCs w:val="24"/>
        </w:rPr>
        <w:t>证券代码：</w:t>
      </w:r>
      <w:r>
        <w:rPr>
          <w:rFonts w:ascii="Times New Roman" w:hAnsi="Times New Roman"/>
          <w:color w:val="000000"/>
          <w:kern w:val="0"/>
          <w:sz w:val="24"/>
          <w:szCs w:val="24"/>
        </w:rPr>
        <w:t>300</w:t>
      </w:r>
      <w:r>
        <w:rPr>
          <w:rFonts w:hint="eastAsia" w:ascii="Times New Roman" w:hAnsi="Times New Roman"/>
          <w:color w:val="000000"/>
          <w:kern w:val="0"/>
          <w:sz w:val="24"/>
          <w:szCs w:val="24"/>
        </w:rPr>
        <w:t>4</w:t>
      </w:r>
      <w:r>
        <w:rPr>
          <w:rFonts w:ascii="Times New Roman" w:hAnsi="Times New Roman"/>
          <w:color w:val="000000"/>
          <w:kern w:val="0"/>
          <w:sz w:val="24"/>
          <w:szCs w:val="24"/>
        </w:rPr>
        <w:t xml:space="preserve">39          </w:t>
      </w:r>
      <w:r>
        <w:rPr>
          <w:rFonts w:hint="eastAsia" w:ascii="Times New Roman" w:hAnsi="Times New Roman"/>
          <w:color w:val="000000"/>
          <w:kern w:val="0"/>
          <w:sz w:val="24"/>
          <w:szCs w:val="24"/>
        </w:rPr>
        <w:t>证券简称：美康生物          公告编号：</w:t>
      </w:r>
      <w:r>
        <w:rPr>
          <w:rFonts w:ascii="Times New Roman" w:hAnsi="Times New Roman"/>
          <w:color w:val="000000"/>
          <w:kern w:val="0"/>
          <w:sz w:val="24"/>
          <w:szCs w:val="24"/>
        </w:rPr>
        <w:t>20</w:t>
      </w:r>
      <w:r>
        <w:rPr>
          <w:rFonts w:hint="eastAsia" w:ascii="Times New Roman" w:hAnsi="Times New Roman"/>
          <w:color w:val="000000"/>
          <w:kern w:val="0"/>
          <w:sz w:val="24"/>
          <w:szCs w:val="24"/>
        </w:rPr>
        <w:t>20</w:t>
      </w:r>
      <w:r>
        <w:rPr>
          <w:rFonts w:ascii="Times New Roman" w:hAnsi="Times New Roman"/>
          <w:color w:val="000000"/>
          <w:kern w:val="0"/>
          <w:sz w:val="24"/>
          <w:szCs w:val="24"/>
        </w:rPr>
        <w:t>-</w:t>
      </w:r>
      <w:r>
        <w:rPr>
          <w:rFonts w:hint="eastAsia" w:ascii="Times New Roman" w:hAnsi="Times New Roman"/>
          <w:color w:val="000000"/>
          <w:kern w:val="0"/>
          <w:sz w:val="24"/>
          <w:szCs w:val="24"/>
        </w:rPr>
        <w:t>034</w:t>
      </w:r>
    </w:p>
    <w:p>
      <w:pPr>
        <w:jc w:val="center"/>
        <w:rPr>
          <w:rFonts w:ascii="Times New Roman" w:hAnsi="Times New Roman"/>
          <w:b/>
          <w:sz w:val="32"/>
          <w:szCs w:val="32"/>
        </w:rPr>
      </w:pPr>
      <w:r>
        <w:rPr>
          <w:rFonts w:hint="eastAsia" w:ascii="Times New Roman" w:hAnsi="Times New Roman"/>
          <w:b/>
          <w:sz w:val="32"/>
          <w:szCs w:val="32"/>
        </w:rPr>
        <w:t>美康生物科技股份有限公司</w:t>
      </w:r>
    </w:p>
    <w:p>
      <w:pPr>
        <w:jc w:val="center"/>
        <w:outlineLvl w:val="0"/>
        <w:rPr>
          <w:rFonts w:ascii="Times New Roman" w:hAnsi="Times New Roman" w:eastAsia="宋体" w:cs="宋体"/>
          <w:b/>
          <w:color w:val="000000"/>
          <w:kern w:val="0"/>
          <w:sz w:val="32"/>
          <w:szCs w:val="32"/>
        </w:rPr>
      </w:pPr>
      <w:r>
        <w:rPr>
          <w:rFonts w:hint="eastAsia" w:ascii="Times New Roman" w:hAnsi="Times New Roman" w:eastAsia="宋体" w:cs="宋体"/>
          <w:b/>
          <w:color w:val="000000"/>
          <w:kern w:val="0"/>
          <w:sz w:val="32"/>
          <w:szCs w:val="32"/>
        </w:rPr>
        <w:t>关于全资子公司签署重大协议的公告</w:t>
      </w:r>
    </w:p>
    <w:p>
      <w:pPr>
        <w:jc w:val="center"/>
        <w:outlineLvl w:val="0"/>
        <w:rPr>
          <w:rFonts w:ascii="Times New Roman" w:hAnsi="Times New Roman" w:eastAsia="宋体" w:cs="宋体"/>
          <w:b/>
          <w:color w:val="000000"/>
          <w:kern w:val="0"/>
          <w:sz w:val="24"/>
          <w:szCs w:val="24"/>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before="120" w:after="120" w:line="360" w:lineRule="auto"/>
              <w:ind w:firstLine="482" w:firstLineChars="200"/>
              <w:rPr>
                <w:rFonts w:ascii="Times New Roman" w:hAnsi="Times New Roman"/>
                <w:b/>
                <w:sz w:val="24"/>
                <w:szCs w:val="24"/>
              </w:rPr>
            </w:pPr>
            <w:r>
              <w:rPr>
                <w:rFonts w:hint="eastAsia" w:ascii="Times New Roman" w:hAnsi="Times New Roman"/>
                <w:b/>
                <w:sz w:val="24"/>
                <w:szCs w:val="24"/>
              </w:rPr>
              <w:t>本公司及董事会全体成员保证信息披露的内容真实、准确、完整，没有虚假记载、误导性陈述或重大遗漏。</w:t>
            </w:r>
          </w:p>
        </w:tc>
      </w:tr>
    </w:tbl>
    <w:p>
      <w:pPr>
        <w:autoSpaceDE w:val="0"/>
        <w:autoSpaceDN w:val="0"/>
        <w:adjustRightInd w:val="0"/>
        <w:jc w:val="left"/>
        <w:rPr>
          <w:rFonts w:ascii="宋体" w:hAnsi="宋体" w:eastAsia="宋体" w:cs="宋体"/>
          <w:color w:val="000000"/>
          <w:kern w:val="0"/>
          <w:sz w:val="24"/>
          <w:szCs w:val="24"/>
        </w:rPr>
      </w:pPr>
    </w:p>
    <w:p>
      <w:pPr>
        <w:pStyle w:val="22"/>
        <w:autoSpaceDE w:val="0"/>
        <w:autoSpaceDN w:val="0"/>
        <w:adjustRightInd w:val="0"/>
        <w:spacing w:before="156" w:beforeLines="50" w:after="156" w:afterLines="50" w:line="360" w:lineRule="auto"/>
        <w:ind w:firstLine="482"/>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一、特别内容提示</w:t>
      </w:r>
    </w:p>
    <w:p>
      <w:pPr>
        <w:autoSpaceDE w:val="0"/>
        <w:autoSpaceDN w:val="0"/>
        <w:adjustRightInd w:val="0"/>
        <w:spacing w:before="50" w:after="50" w:line="360" w:lineRule="auto"/>
        <w:ind w:firstLine="600" w:firstLineChars="250"/>
        <w:jc w:val="left"/>
        <w:rPr>
          <w:rFonts w:ascii="宋体" w:hAnsi="宋体" w:cs="宋体"/>
          <w:sz w:val="24"/>
          <w:szCs w:val="24"/>
        </w:rPr>
      </w:pPr>
      <w:r>
        <w:rPr>
          <w:rFonts w:hint="eastAsia" w:ascii="宋体" w:hAnsi="宋体" w:eastAsia="宋体" w:cs="宋体"/>
          <w:color w:val="000000"/>
          <w:kern w:val="0"/>
          <w:sz w:val="24"/>
          <w:szCs w:val="24"/>
        </w:rPr>
        <w:t>1.美康生物科技股份有限公司（以下简称“公司”）全资子公司</w:t>
      </w:r>
      <w:r>
        <w:rPr>
          <w:rFonts w:hint="eastAsia" w:ascii="宋体" w:hAnsi="宋体"/>
          <w:sz w:val="24"/>
        </w:rPr>
        <w:t>杭州倚天生物技术有限公司（以下简称“杭州倚天”）</w:t>
      </w:r>
      <w:r>
        <w:rPr>
          <w:rFonts w:hint="eastAsia" w:ascii="宋体" w:hAnsi="宋体" w:eastAsia="宋体" w:cs="宋体"/>
          <w:color w:val="000000"/>
          <w:kern w:val="0"/>
          <w:sz w:val="24"/>
          <w:szCs w:val="24"/>
        </w:rPr>
        <w:t>本次签署的协议系</w:t>
      </w:r>
      <w:bookmarkStart w:id="0" w:name="_Hlk38715906"/>
      <w:r>
        <w:rPr>
          <w:rFonts w:hint="eastAsia" w:ascii="宋体" w:hAnsi="宋体" w:eastAsia="宋体" w:cs="宋体"/>
          <w:color w:val="000000"/>
          <w:kern w:val="0"/>
          <w:sz w:val="24"/>
          <w:szCs w:val="24"/>
        </w:rPr>
        <w:t>上游合作供应商</w:t>
      </w:r>
      <w:bookmarkEnd w:id="0"/>
      <w:r>
        <w:rPr>
          <w:rFonts w:hint="eastAsia" w:ascii="宋体" w:hAnsi="宋体"/>
          <w:sz w:val="24"/>
        </w:rPr>
        <w:t>雅培贸易（上海）有限公司（以下简称“雅培”）</w:t>
      </w:r>
      <w:r>
        <w:rPr>
          <w:rFonts w:hint="eastAsia" w:ascii="宋体" w:hAnsi="宋体" w:eastAsia="宋体" w:cs="宋体"/>
          <w:color w:val="000000"/>
          <w:kern w:val="0"/>
          <w:sz w:val="24"/>
          <w:szCs w:val="24"/>
        </w:rPr>
        <w:t>因经销渠道调整，将原授权给杭州倚天的经销渠道转移给其指定的经销商并要求签订的三方《业务转让协议》。该协议无需提交董事会、股东大会审议通过。</w:t>
      </w:r>
      <w:r>
        <w:rPr>
          <w:rFonts w:ascii="宋体" w:hAnsi="宋体" w:eastAsia="宋体" w:cs="宋体"/>
          <w:color w:val="000000"/>
          <w:kern w:val="0"/>
          <w:sz w:val="24"/>
          <w:szCs w:val="24"/>
        </w:rPr>
        <w:t>公司将根据协议</w:t>
      </w:r>
      <w:r>
        <w:rPr>
          <w:rFonts w:hint="eastAsia" w:ascii="宋体" w:hAnsi="宋体" w:eastAsia="宋体" w:cs="宋体"/>
          <w:color w:val="000000"/>
          <w:kern w:val="0"/>
          <w:sz w:val="24"/>
          <w:szCs w:val="24"/>
        </w:rPr>
        <w:t>约定</w:t>
      </w:r>
      <w:r>
        <w:rPr>
          <w:rFonts w:ascii="宋体" w:hAnsi="宋体" w:eastAsia="宋体" w:cs="宋体"/>
          <w:color w:val="000000"/>
          <w:kern w:val="0"/>
          <w:sz w:val="24"/>
          <w:szCs w:val="24"/>
        </w:rPr>
        <w:t>事项推进程度，按照有关规定及时履行相应的决策程序和信息披露义务，</w:t>
      </w:r>
      <w:r>
        <w:rPr>
          <w:rFonts w:hint="eastAsia" w:ascii="宋体" w:hAnsi="宋体" w:eastAsia="宋体" w:cs="宋体"/>
          <w:color w:val="000000"/>
          <w:kern w:val="0"/>
          <w:sz w:val="24"/>
          <w:szCs w:val="24"/>
        </w:rPr>
        <w:t>本次签订的相关协议不构成关联交易，也不构成《上市公司重大资产重组管理办法》规定的上市公司重大资产重组情形。</w:t>
      </w:r>
    </w:p>
    <w:p>
      <w:pPr>
        <w:autoSpaceDE w:val="0"/>
        <w:autoSpaceDN w:val="0"/>
        <w:adjustRightInd w:val="0"/>
        <w:spacing w:before="50" w:after="50" w:line="360" w:lineRule="auto"/>
        <w:ind w:firstLine="600" w:firstLineChars="250"/>
        <w:jc w:val="left"/>
        <w:rPr>
          <w:rFonts w:ascii="宋体" w:hAnsi="宋体" w:eastAsia="宋体" w:cs="宋体"/>
          <w:sz w:val="24"/>
        </w:rPr>
      </w:pPr>
      <w:r>
        <w:rPr>
          <w:rFonts w:hint="eastAsia" w:ascii="宋体" w:hAnsi="宋体" w:eastAsia="宋体" w:cs="宋体"/>
          <w:color w:val="000000"/>
          <w:kern w:val="0"/>
          <w:sz w:val="24"/>
          <w:szCs w:val="24"/>
        </w:rPr>
        <w:t>2.本次签署相关《业务转让协议》后，将影响公司的进口产品代理销售业务，</w:t>
      </w:r>
      <w:r>
        <w:rPr>
          <w:rFonts w:hint="eastAsia" w:ascii="宋体" w:hAnsi="宋体"/>
          <w:sz w:val="24"/>
        </w:rPr>
        <w:t>导致公司当年的销售规模有所下降，</w:t>
      </w:r>
      <w:r>
        <w:rPr>
          <w:rFonts w:hint="eastAsia" w:ascii="宋体" w:hAnsi="宋体" w:eastAsia="宋体" w:cs="宋体"/>
          <w:sz w:val="24"/>
        </w:rPr>
        <w:t>对公司财务及经营状况将产生一定影响，但不会对公司持续经营产生重大影响</w:t>
      </w:r>
      <w:r>
        <w:rPr>
          <w:rFonts w:hint="eastAsia" w:ascii="宋体" w:hAnsi="宋体"/>
          <w:sz w:val="24"/>
        </w:rPr>
        <w:t>（</w:t>
      </w:r>
      <w:r>
        <w:rPr>
          <w:rFonts w:hint="eastAsia" w:ascii="宋体" w:hAnsi="宋体" w:eastAsia="宋体" w:cs="宋体"/>
          <w:sz w:val="24"/>
        </w:rPr>
        <w:t>最终财务数据将以公司当年年度经审计的财务报告为准），</w:t>
      </w:r>
      <w:r>
        <w:rPr>
          <w:rFonts w:hint="eastAsia" w:ascii="宋体" w:hAnsi="宋体" w:eastAsia="宋体" w:cs="宋体"/>
          <w:color w:val="000000"/>
          <w:kern w:val="0"/>
          <w:sz w:val="24"/>
          <w:szCs w:val="24"/>
        </w:rPr>
        <w:t>敬请广大投资者注意投资风险。</w:t>
      </w:r>
    </w:p>
    <w:p>
      <w:pPr>
        <w:autoSpaceDE w:val="0"/>
        <w:autoSpaceDN w:val="0"/>
        <w:adjustRightInd w:val="0"/>
        <w:spacing w:before="170" w:after="170" w:line="360" w:lineRule="auto"/>
        <w:ind w:firstLine="602" w:firstLineChars="25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二、协议签署的基本情况</w:t>
      </w:r>
    </w:p>
    <w:p>
      <w:pPr>
        <w:autoSpaceDE w:val="0"/>
        <w:autoSpaceDN w:val="0"/>
        <w:adjustRightInd w:val="0"/>
        <w:spacing w:before="50" w:after="50" w:line="360" w:lineRule="auto"/>
        <w:ind w:firstLine="600" w:firstLineChars="250"/>
        <w:jc w:val="left"/>
        <w:rPr>
          <w:rFonts w:ascii="宋体" w:hAnsi="宋体"/>
          <w:sz w:val="24"/>
        </w:rPr>
      </w:pPr>
      <w:r>
        <w:rPr>
          <w:rFonts w:hint="eastAsia" w:ascii="宋体" w:hAnsi="宋体"/>
          <w:sz w:val="24"/>
        </w:rPr>
        <w:t>杭州倚天系</w:t>
      </w:r>
      <w:r>
        <w:rPr>
          <w:rFonts w:hint="eastAsia" w:ascii="宋体" w:hAnsi="宋体" w:eastAsia="宋体" w:cs="宋体"/>
          <w:color w:val="000000"/>
          <w:kern w:val="0"/>
          <w:sz w:val="24"/>
          <w:szCs w:val="24"/>
        </w:rPr>
        <w:t>公司</w:t>
      </w:r>
      <w:r>
        <w:rPr>
          <w:rFonts w:hint="eastAsia" w:ascii="宋体" w:hAnsi="宋体"/>
          <w:sz w:val="24"/>
        </w:rPr>
        <w:t>全资子公司，杭州倚天及其子公司</w:t>
      </w:r>
      <w:r>
        <w:rPr>
          <w:rFonts w:hint="eastAsia" w:asciiTheme="minorEastAsia" w:hAnsiTheme="minorEastAsia"/>
          <w:sz w:val="24"/>
          <w:szCs w:val="24"/>
        </w:rPr>
        <w:t>上海曼贝生物技术有限公司（以下简称“上海曼贝”）系</w:t>
      </w:r>
      <w:bookmarkStart w:id="1" w:name="_Hlk38872554"/>
      <w:r>
        <w:rPr>
          <w:rFonts w:hint="eastAsia" w:ascii="宋体" w:hAnsi="宋体"/>
          <w:sz w:val="24"/>
        </w:rPr>
        <w:t>雅培</w:t>
      </w:r>
      <w:bookmarkEnd w:id="1"/>
      <w:r>
        <w:rPr>
          <w:rFonts w:hint="eastAsia" w:ascii="宋体" w:hAnsi="宋体"/>
          <w:sz w:val="24"/>
        </w:rPr>
        <w:t>经销商，代理销售雅培诊断产品。</w:t>
      </w:r>
      <w:r>
        <w:rPr>
          <w:rFonts w:hint="eastAsia" w:ascii="宋体" w:hAnsi="宋体" w:eastAsia="宋体" w:cs="宋体"/>
          <w:bCs/>
          <w:color w:val="000000"/>
          <w:sz w:val="24"/>
        </w:rPr>
        <w:t>近日，杭州倚天、上海曼贝</w:t>
      </w:r>
      <w:r>
        <w:rPr>
          <w:rFonts w:hint="eastAsia" w:ascii="宋体" w:hAnsi="宋体"/>
          <w:sz w:val="24"/>
        </w:rPr>
        <w:t>收到雅培的《告知函》，《告知函》的主要内容为：雅培分别自2020年4月1日和2020年5月1日起将取消杭州倚天和上海曼贝关于雅培产品的部分经销渠道，并将该部分经销渠道转移至新经销商。在渠道变更日之前，杭州倚天和上海曼贝需与新经销商按照约定格式签订相关的三方《业务转让协议》，并做好后续的渠道交接工作。</w:t>
      </w:r>
    </w:p>
    <w:p>
      <w:pPr>
        <w:autoSpaceDE w:val="0"/>
        <w:autoSpaceDN w:val="0"/>
        <w:adjustRightInd w:val="0"/>
        <w:spacing w:before="50" w:after="50" w:line="360" w:lineRule="auto"/>
        <w:ind w:firstLine="480" w:firstLineChars="200"/>
        <w:jc w:val="left"/>
        <w:rPr>
          <w:rFonts w:ascii="宋体" w:hAnsi="宋体"/>
          <w:sz w:val="24"/>
        </w:rPr>
      </w:pPr>
      <w:r>
        <w:rPr>
          <w:rFonts w:hint="eastAsia" w:ascii="宋体" w:hAnsi="宋体"/>
          <w:sz w:val="24"/>
        </w:rPr>
        <w:t>公司在收悉该等《告知函》后，协同杭州倚天、上海曼贝与雅培及其他相关方进行积极磋商。雅培将原授权给杭州倚天和上海曼贝的经销业务包括全国区域内部分代理业务、浙江省区域内部分代理业务、全国部分G</w:t>
      </w:r>
      <w:r>
        <w:rPr>
          <w:rFonts w:ascii="宋体" w:hAnsi="宋体"/>
          <w:sz w:val="24"/>
        </w:rPr>
        <w:t>PO</w:t>
      </w:r>
      <w:r>
        <w:rPr>
          <w:rFonts w:hint="eastAsia" w:ascii="宋体" w:hAnsi="宋体"/>
          <w:sz w:val="24"/>
        </w:rPr>
        <w:t>业务及全国部分第三方实验室业务授权给新的经销商且由杭州倚天、上海曼贝、雅培及相关主体于近期签署了业务转让协议。具体情况如下：</w:t>
      </w:r>
    </w:p>
    <w:p>
      <w:pPr>
        <w:pStyle w:val="26"/>
        <w:numPr>
          <w:ilvl w:val="0"/>
          <w:numId w:val="1"/>
        </w:numPr>
        <w:autoSpaceDE w:val="0"/>
        <w:autoSpaceDN w:val="0"/>
        <w:adjustRightInd w:val="0"/>
        <w:spacing w:before="50" w:after="50" w:line="360" w:lineRule="auto"/>
        <w:ind w:firstLineChars="0"/>
        <w:rPr>
          <w:rFonts w:ascii="宋体" w:hAnsi="宋体"/>
          <w:sz w:val="24"/>
        </w:rPr>
      </w:pPr>
      <w:bookmarkStart w:id="2" w:name="_Hlk38722749"/>
      <w:r>
        <w:rPr>
          <w:rFonts w:hint="eastAsia" w:ascii="宋体" w:hAnsi="宋体"/>
          <w:sz w:val="24"/>
        </w:rPr>
        <w:t>雅培将原授权给杭州倚天在浙江省区域内代理销售雅培诊断业务的销售、维护及代表雅培厂家进行一系列的商业活动的权利义务转移给新经销商杭州科慧生物科技有限公司（以下简称“杭州科慧”），《业务转让协议》的主要内容如下：</w:t>
      </w:r>
    </w:p>
    <w:bookmarkEnd w:id="2"/>
    <w:p>
      <w:pPr>
        <w:pStyle w:val="26"/>
        <w:numPr>
          <w:ilvl w:val="0"/>
          <w:numId w:val="2"/>
        </w:numPr>
        <w:autoSpaceDE w:val="0"/>
        <w:autoSpaceDN w:val="0"/>
        <w:adjustRightInd w:val="0"/>
        <w:spacing w:before="50" w:after="50" w:line="360" w:lineRule="auto"/>
        <w:ind w:firstLineChars="0"/>
        <w:jc w:val="left"/>
        <w:rPr>
          <w:rFonts w:ascii="宋体" w:hAnsi="宋体"/>
          <w:sz w:val="24"/>
        </w:rPr>
      </w:pPr>
      <w:r>
        <w:rPr>
          <w:rFonts w:hint="eastAsia" w:ascii="宋体" w:hAnsi="宋体"/>
          <w:sz w:val="24"/>
        </w:rPr>
        <w:t>杭州倚天向杭州科慧转让业务渠道的前提条件：一是杭州倚天收到雅培与杭州倚天的结算单，二是杭州倚天收到杭州科慧指定转移渠道业务所涉及的的相关仪器、配件等全部款项的60%。以上两个条件同时具备后的三个工作日内，杭州倚天将逐家向杭州科慧转让业务渠道。</w:t>
      </w:r>
    </w:p>
    <w:p>
      <w:pPr>
        <w:pStyle w:val="26"/>
        <w:numPr>
          <w:ilvl w:val="0"/>
          <w:numId w:val="2"/>
        </w:numPr>
        <w:autoSpaceDE w:val="0"/>
        <w:autoSpaceDN w:val="0"/>
        <w:adjustRightInd w:val="0"/>
        <w:spacing w:before="50" w:after="50" w:line="360" w:lineRule="auto"/>
        <w:ind w:firstLineChars="0"/>
        <w:jc w:val="left"/>
        <w:rPr>
          <w:rFonts w:ascii="宋体" w:hAnsi="宋体"/>
          <w:sz w:val="24"/>
        </w:rPr>
      </w:pPr>
      <w:r>
        <w:rPr>
          <w:rFonts w:hint="eastAsia" w:ascii="宋体" w:hAnsi="宋体"/>
          <w:sz w:val="24"/>
        </w:rPr>
        <w:t>杭州倚天、杭州科慧共同盘点杭州倚天仓库内所有雅培仪器及配件。库存仪器及配件按杭州倚天代理进价转让。对于杭州倚天在2019年12月前向雅培买断的部分租赁仪器，自2019年10月起雅培不再收取仪器租赁费，杭州科慧按每台仪器买断费用的50%支付给杭州倚天，与该部分仪器相关的售后服务、客户维护等权利义务转让给杭州科慧。</w:t>
      </w:r>
    </w:p>
    <w:p>
      <w:pPr>
        <w:pStyle w:val="26"/>
        <w:numPr>
          <w:ilvl w:val="0"/>
          <w:numId w:val="2"/>
        </w:numPr>
        <w:autoSpaceDE w:val="0"/>
        <w:autoSpaceDN w:val="0"/>
        <w:adjustRightInd w:val="0"/>
        <w:spacing w:before="50" w:after="50" w:line="360" w:lineRule="auto"/>
        <w:ind w:firstLineChars="0"/>
        <w:jc w:val="left"/>
        <w:rPr>
          <w:rFonts w:ascii="宋体" w:hAnsi="宋体"/>
          <w:sz w:val="24"/>
        </w:rPr>
      </w:pPr>
      <w:r>
        <w:rPr>
          <w:rFonts w:hint="eastAsia" w:ascii="宋体" w:hAnsi="宋体"/>
          <w:sz w:val="24"/>
        </w:rPr>
        <w:t>协议签订日，杭州科慧需支付给杭州倚天60%协议金额（指定转移渠道业务所涉及款项）并在2020年4月30日之前支付完毕剩余款项。</w:t>
      </w:r>
    </w:p>
    <w:p>
      <w:pPr>
        <w:pStyle w:val="26"/>
        <w:numPr>
          <w:ilvl w:val="0"/>
          <w:numId w:val="2"/>
        </w:numPr>
        <w:autoSpaceDE w:val="0"/>
        <w:autoSpaceDN w:val="0"/>
        <w:adjustRightInd w:val="0"/>
        <w:spacing w:before="50" w:after="50" w:line="360" w:lineRule="auto"/>
        <w:ind w:firstLineChars="0"/>
        <w:jc w:val="left"/>
        <w:rPr>
          <w:rFonts w:ascii="宋体" w:hAnsi="宋体"/>
          <w:sz w:val="24"/>
        </w:rPr>
      </w:pPr>
      <w:r>
        <w:rPr>
          <w:rFonts w:hint="eastAsia" w:ascii="宋体" w:hAnsi="宋体"/>
          <w:sz w:val="24"/>
        </w:rPr>
        <w:t>本协议生效后，部分客户因杭州科慧</w:t>
      </w:r>
      <w:r>
        <w:rPr>
          <w:rFonts w:hint="eastAsia" w:ascii="宋体" w:hAnsi="宋体"/>
          <w:sz w:val="24"/>
          <w:lang w:eastAsia="zh-CN"/>
        </w:rPr>
        <w:t>未在其处</w:t>
      </w:r>
      <w:r>
        <w:rPr>
          <w:rFonts w:hint="eastAsia" w:ascii="宋体" w:hAnsi="宋体"/>
          <w:sz w:val="24"/>
        </w:rPr>
        <w:t>开立账户、或杭州科慧未与客户办理完成业务交接手续、或合同无法及时更改等一系列原因导致杭州科慧无法直接与客户进行交易的，杭州倚天与杭州科慧将对该部分客户安排过渡期至2020年9月30日。</w:t>
      </w:r>
    </w:p>
    <w:p>
      <w:pPr>
        <w:pStyle w:val="26"/>
        <w:numPr>
          <w:ilvl w:val="0"/>
          <w:numId w:val="1"/>
        </w:numPr>
        <w:autoSpaceDE w:val="0"/>
        <w:autoSpaceDN w:val="0"/>
        <w:adjustRightInd w:val="0"/>
        <w:spacing w:before="50" w:after="50" w:line="360" w:lineRule="auto"/>
        <w:ind w:firstLineChars="0"/>
        <w:rPr>
          <w:rFonts w:ascii="宋体" w:hAnsi="宋体"/>
          <w:sz w:val="24"/>
        </w:rPr>
      </w:pPr>
      <w:r>
        <w:rPr>
          <w:rFonts w:hint="eastAsia" w:ascii="宋体" w:hAnsi="宋体"/>
          <w:sz w:val="24"/>
        </w:rPr>
        <w:t>雅培将原授权给杭州倚天在全国区域内代理销售雅培诊断业务的销售、维护及代表雅培厂家进行一系列的商业活动的权利转移给新经销商杭州赛柏雅医疗器械有限公司（以下简称“赛柏雅”），包括浙江省内部分现有代理业务、全国部分G</w:t>
      </w:r>
      <w:r>
        <w:rPr>
          <w:rFonts w:ascii="宋体" w:hAnsi="宋体"/>
          <w:sz w:val="24"/>
        </w:rPr>
        <w:t>PO</w:t>
      </w:r>
      <w:r>
        <w:rPr>
          <w:rFonts w:hint="eastAsia" w:ascii="宋体" w:hAnsi="宋体"/>
          <w:sz w:val="24"/>
        </w:rPr>
        <w:t>业务，《业务转让协议》的主要内容如下：</w:t>
      </w:r>
    </w:p>
    <w:p>
      <w:pPr>
        <w:pStyle w:val="26"/>
        <w:numPr>
          <w:ilvl w:val="0"/>
          <w:numId w:val="3"/>
        </w:numPr>
        <w:autoSpaceDE w:val="0"/>
        <w:autoSpaceDN w:val="0"/>
        <w:adjustRightInd w:val="0"/>
        <w:spacing w:before="50" w:after="50" w:line="360" w:lineRule="auto"/>
        <w:ind w:firstLineChars="0"/>
        <w:jc w:val="left"/>
        <w:rPr>
          <w:rFonts w:ascii="宋体" w:hAnsi="宋体"/>
          <w:sz w:val="24"/>
        </w:rPr>
      </w:pPr>
      <w:r>
        <w:rPr>
          <w:rFonts w:hint="eastAsia" w:ascii="宋体" w:hAnsi="宋体"/>
          <w:sz w:val="24"/>
        </w:rPr>
        <w:t>杭州倚天现有二级代理业务转移给赛柏雅，转移的客户经杭州倚天和赛柏雅双方签字盖章确认，杭州倚天在收到雅培退回的全部仪器押金，及收到协议约定的赛柏雅需支付的全部款项后5个工作日内，杭州倚天配合相关渠道业务变更工作。</w:t>
      </w:r>
    </w:p>
    <w:p>
      <w:pPr>
        <w:pStyle w:val="26"/>
        <w:numPr>
          <w:ilvl w:val="0"/>
          <w:numId w:val="3"/>
        </w:numPr>
        <w:autoSpaceDE w:val="0"/>
        <w:autoSpaceDN w:val="0"/>
        <w:adjustRightInd w:val="0"/>
        <w:spacing w:before="50" w:after="50" w:line="360" w:lineRule="auto"/>
        <w:ind w:firstLineChars="0"/>
        <w:jc w:val="left"/>
        <w:rPr>
          <w:rFonts w:ascii="宋体" w:hAnsi="宋体"/>
          <w:sz w:val="24"/>
        </w:rPr>
      </w:pPr>
      <w:bookmarkStart w:id="3" w:name="_Hlk38729034"/>
      <w:r>
        <w:rPr>
          <w:rFonts w:hint="eastAsia" w:ascii="宋体" w:hAnsi="宋体"/>
          <w:sz w:val="24"/>
        </w:rPr>
        <w:t>杭州倚天所有销售区域的客户的授权由赛柏雅自行向雅培申请，赛柏雅已经明确并知悉雅培的授权规则。</w:t>
      </w:r>
    </w:p>
    <w:bookmarkEnd w:id="3"/>
    <w:p>
      <w:pPr>
        <w:pStyle w:val="26"/>
        <w:numPr>
          <w:ilvl w:val="0"/>
          <w:numId w:val="3"/>
        </w:numPr>
        <w:autoSpaceDE w:val="0"/>
        <w:autoSpaceDN w:val="0"/>
        <w:adjustRightInd w:val="0"/>
        <w:spacing w:before="50" w:after="50" w:line="360" w:lineRule="auto"/>
        <w:ind w:firstLineChars="0"/>
        <w:jc w:val="left"/>
        <w:rPr>
          <w:rFonts w:ascii="宋体" w:hAnsi="宋体"/>
          <w:sz w:val="24"/>
        </w:rPr>
      </w:pPr>
      <w:r>
        <w:rPr>
          <w:rFonts w:hint="eastAsia" w:ascii="宋体" w:hAnsi="宋体"/>
          <w:sz w:val="24"/>
        </w:rPr>
        <w:t>杭州倚天在2019年12月向雅培买断的部分租赁仪器（协议指定），自2020年1月份起对该部分仪器雅培不再收取仪器租赁费用，赛柏雅按照每台仪器买断费用的75%支付给杭州倚天，售后服务、客户维护等相关权利和义务转让给赛柏雅。</w:t>
      </w:r>
    </w:p>
    <w:p>
      <w:pPr>
        <w:pStyle w:val="26"/>
        <w:numPr>
          <w:ilvl w:val="0"/>
          <w:numId w:val="1"/>
        </w:numPr>
        <w:autoSpaceDE w:val="0"/>
        <w:autoSpaceDN w:val="0"/>
        <w:adjustRightInd w:val="0"/>
        <w:spacing w:before="50" w:after="50" w:line="360" w:lineRule="auto"/>
        <w:ind w:firstLineChars="0"/>
        <w:jc w:val="left"/>
        <w:rPr>
          <w:rFonts w:ascii="宋体" w:hAnsi="宋体"/>
          <w:sz w:val="24"/>
        </w:rPr>
      </w:pPr>
      <w:bookmarkStart w:id="4" w:name="_Hlk38729202"/>
      <w:r>
        <w:rPr>
          <w:rFonts w:hint="eastAsia" w:ascii="宋体" w:hAnsi="宋体"/>
          <w:sz w:val="24"/>
        </w:rPr>
        <w:t>雅培将原授权给上海曼贝在全国区域内代理销售雅培诊断业务的销售、维护及代表雅培厂家进行一系列的商业活动的权利转移给新经销商赛柏雅。同时，雅培向上海曼贝出具《声明函》声明：雅培与上海曼贝的经销合作关系将于2020年4月30日终止。《业务转让协议》主要内容如下：</w:t>
      </w:r>
    </w:p>
    <w:bookmarkEnd w:id="4"/>
    <w:p>
      <w:pPr>
        <w:pStyle w:val="26"/>
        <w:numPr>
          <w:ilvl w:val="0"/>
          <w:numId w:val="4"/>
        </w:numPr>
        <w:autoSpaceDE w:val="0"/>
        <w:autoSpaceDN w:val="0"/>
        <w:adjustRightInd w:val="0"/>
        <w:spacing w:before="50" w:after="50" w:line="360" w:lineRule="auto"/>
        <w:ind w:firstLineChars="0"/>
        <w:jc w:val="left"/>
        <w:rPr>
          <w:rFonts w:ascii="宋体" w:hAnsi="宋体"/>
          <w:sz w:val="24"/>
        </w:rPr>
      </w:pPr>
      <w:r>
        <w:rPr>
          <w:rFonts w:hint="eastAsia" w:ascii="宋体" w:hAnsi="宋体"/>
          <w:sz w:val="24"/>
        </w:rPr>
        <w:t>上海曼贝现有的</w:t>
      </w:r>
      <w:bookmarkStart w:id="5" w:name="_Hlk38787235"/>
      <w:r>
        <w:rPr>
          <w:rFonts w:hint="eastAsia" w:ascii="宋体" w:hAnsi="宋体"/>
          <w:sz w:val="24"/>
        </w:rPr>
        <w:t>部分第三方实验室业务</w:t>
      </w:r>
      <w:bookmarkEnd w:id="5"/>
      <w:r>
        <w:rPr>
          <w:rFonts w:hint="eastAsia" w:ascii="宋体" w:hAnsi="宋体"/>
          <w:sz w:val="24"/>
        </w:rPr>
        <w:t>转移给赛柏雅，转移客户经上海曼贝和赛柏雅签字盖章确认，上海曼贝收到雅培的结算清单后配合办理相关变更工作。</w:t>
      </w:r>
    </w:p>
    <w:p>
      <w:pPr>
        <w:pStyle w:val="26"/>
        <w:numPr>
          <w:ilvl w:val="0"/>
          <w:numId w:val="4"/>
        </w:numPr>
        <w:autoSpaceDE w:val="0"/>
        <w:autoSpaceDN w:val="0"/>
        <w:adjustRightInd w:val="0"/>
        <w:spacing w:before="50" w:after="50" w:line="360" w:lineRule="auto"/>
        <w:ind w:firstLineChars="0"/>
        <w:jc w:val="left"/>
        <w:rPr>
          <w:rFonts w:ascii="宋体" w:hAnsi="宋体"/>
          <w:sz w:val="24"/>
        </w:rPr>
      </w:pPr>
      <w:r>
        <w:rPr>
          <w:rFonts w:hint="eastAsia" w:ascii="宋体" w:hAnsi="宋体"/>
          <w:sz w:val="24"/>
        </w:rPr>
        <w:t>上海曼贝所有销售区域的客户的授权由赛柏雅自行向雅培申请，赛柏雅已经明确并知悉雅培的授权规则。</w:t>
      </w:r>
      <w:bookmarkStart w:id="6" w:name="_GoBack"/>
      <w:bookmarkEnd w:id="6"/>
    </w:p>
    <w:p>
      <w:pPr>
        <w:pStyle w:val="26"/>
        <w:numPr>
          <w:ilvl w:val="0"/>
          <w:numId w:val="4"/>
        </w:numPr>
        <w:autoSpaceDE w:val="0"/>
        <w:autoSpaceDN w:val="0"/>
        <w:adjustRightInd w:val="0"/>
        <w:spacing w:before="50" w:after="50" w:line="360" w:lineRule="auto"/>
        <w:ind w:firstLineChars="0"/>
        <w:jc w:val="left"/>
        <w:rPr>
          <w:rFonts w:ascii="宋体" w:hAnsi="宋体"/>
          <w:sz w:val="24"/>
        </w:rPr>
      </w:pPr>
      <w:r>
        <w:rPr>
          <w:rFonts w:hint="eastAsia" w:ascii="宋体" w:hAnsi="宋体"/>
          <w:sz w:val="24"/>
        </w:rPr>
        <w:t>上海曼贝在2019年12月前向雅培买断残值的设备（协议指定），赛柏雅按每台设备净值金额在2020年5月31日前一次性支付给上海曼贝。</w:t>
      </w:r>
    </w:p>
    <w:p>
      <w:pPr>
        <w:autoSpaceDE w:val="0"/>
        <w:autoSpaceDN w:val="0"/>
        <w:adjustRightInd w:val="0"/>
        <w:spacing w:before="156" w:beforeLines="50" w:after="156" w:afterLines="50" w:line="360" w:lineRule="auto"/>
        <w:ind w:firstLine="482" w:firstLineChars="20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三、签署协议的原因及对公司的影响</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次杭州倚天和上海曼贝签署的上述《业务转让协议》，主要系雅培决定分别自2020年4月份和2020年5月份起，取消杭州倚天和上海曼贝关于雅培产品的部分经销渠道，并将该部分经销渠道转移至新经销商，且要求杭州倚天和上海曼贝在渠道变更日之前，与新经销商按照约定的格式签订转让协议，并做好后续的渠道交接工作。</w:t>
      </w:r>
    </w:p>
    <w:p>
      <w:pPr>
        <w:widowControl/>
        <w:spacing w:line="360" w:lineRule="auto"/>
        <w:ind w:firstLine="480" w:firstLineChars="200"/>
        <w:rPr>
          <w:rFonts w:ascii="宋体" w:hAnsi="宋体" w:eastAsia="宋体" w:cs="宋体"/>
          <w:sz w:val="24"/>
        </w:rPr>
      </w:pPr>
      <w:r>
        <w:rPr>
          <w:rFonts w:hint="eastAsia" w:ascii="宋体" w:hAnsi="宋体" w:eastAsia="宋体" w:cs="宋体"/>
          <w:color w:val="000000"/>
          <w:kern w:val="0"/>
          <w:sz w:val="24"/>
          <w:szCs w:val="24"/>
        </w:rPr>
        <w:t>本次杭州倚天及其子公司上海曼贝签署上述相关《业务转让协议》后，将影响公司代理销售雅培产品的业务规模，从而使</w:t>
      </w:r>
      <w:r>
        <w:rPr>
          <w:rFonts w:hint="eastAsia" w:ascii="宋体" w:hAnsi="宋体"/>
          <w:sz w:val="24"/>
        </w:rPr>
        <w:t>公司当年的营业总收入下降，将</w:t>
      </w:r>
      <w:r>
        <w:rPr>
          <w:rFonts w:hint="eastAsia" w:ascii="宋体" w:hAnsi="宋体" w:eastAsia="宋体" w:cs="宋体"/>
          <w:sz w:val="24"/>
        </w:rPr>
        <w:t>对公司财务及经营状况产生一定影响，但不会对公司持续经营产生重大影响</w:t>
      </w:r>
      <w:r>
        <w:rPr>
          <w:rFonts w:hint="eastAsia" w:ascii="宋体" w:hAnsi="宋体"/>
          <w:sz w:val="24"/>
        </w:rPr>
        <w:t>（</w:t>
      </w:r>
      <w:r>
        <w:rPr>
          <w:rFonts w:hint="eastAsia" w:ascii="宋体" w:hAnsi="宋体" w:eastAsia="宋体" w:cs="宋体"/>
          <w:sz w:val="24"/>
        </w:rPr>
        <w:t>最终财务数据将以公司当年年度经审计的财务报告为准）。</w:t>
      </w:r>
    </w:p>
    <w:p>
      <w:pPr>
        <w:autoSpaceDE w:val="0"/>
        <w:autoSpaceDN w:val="0"/>
        <w:adjustRightInd w:val="0"/>
        <w:spacing w:before="156" w:beforeLines="50" w:after="156" w:afterLines="50" w:line="360" w:lineRule="auto"/>
        <w:ind w:firstLine="482" w:firstLineChars="20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四、备查文件</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1、雅培出具的《告知函》；</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2、《业务转让协议》。</w:t>
      </w:r>
    </w:p>
    <w:p>
      <w:pPr>
        <w:widowControl/>
        <w:spacing w:line="360" w:lineRule="auto"/>
        <w:ind w:firstLine="480" w:firstLineChars="200"/>
        <w:jc w:val="left"/>
        <w:rPr>
          <w:rFonts w:ascii="宋体" w:hAnsi="宋体" w:eastAsia="宋体" w:cs="宋体"/>
          <w:color w:val="000000"/>
          <w:kern w:val="0"/>
          <w:sz w:val="24"/>
          <w:szCs w:val="24"/>
        </w:rPr>
      </w:pPr>
    </w:p>
    <w:p>
      <w:pPr>
        <w:spacing w:before="50" w:after="50" w:line="360" w:lineRule="auto"/>
        <w:ind w:firstLine="470" w:firstLineChars="196"/>
        <w:rPr>
          <w:rFonts w:ascii="宋体" w:hAnsi="宋体" w:eastAsia="宋体" w:cs="宋体"/>
          <w:color w:val="000000"/>
          <w:kern w:val="0"/>
          <w:sz w:val="24"/>
          <w:szCs w:val="24"/>
        </w:rPr>
      </w:pPr>
      <w:r>
        <w:rPr>
          <w:rFonts w:hint="eastAsia" w:ascii="宋体" w:hAnsi="宋体" w:eastAsia="宋体" w:cs="宋体"/>
          <w:color w:val="000000"/>
          <w:kern w:val="0"/>
          <w:sz w:val="24"/>
          <w:szCs w:val="24"/>
        </w:rPr>
        <w:t>特此公告。</w:t>
      </w:r>
    </w:p>
    <w:p>
      <w:pPr>
        <w:spacing w:before="50" w:after="50" w:line="360" w:lineRule="auto"/>
        <w:rPr>
          <w:rFonts w:ascii="Times New Roman" w:hAnsi="Times New Roman"/>
          <w:sz w:val="24"/>
          <w:szCs w:val="24"/>
        </w:rPr>
      </w:pPr>
    </w:p>
    <w:p>
      <w:pPr>
        <w:spacing w:before="50" w:after="50" w:line="360" w:lineRule="auto"/>
        <w:rPr>
          <w:rFonts w:ascii="Times New Roman" w:hAnsi="Times New Roman"/>
          <w:sz w:val="24"/>
          <w:szCs w:val="24"/>
        </w:rPr>
      </w:pPr>
    </w:p>
    <w:p>
      <w:pPr>
        <w:spacing w:before="156" w:beforeLines="50" w:after="156" w:afterLines="50"/>
        <w:ind w:firstLine="480" w:firstLineChars="200"/>
        <w:jc w:val="right"/>
        <w:rPr>
          <w:rFonts w:ascii="宋体" w:hAnsi="宋体"/>
          <w:sz w:val="24"/>
        </w:rPr>
      </w:pPr>
      <w:r>
        <w:rPr>
          <w:rFonts w:hint="eastAsia" w:ascii="宋体" w:hAnsi="宋体"/>
          <w:sz w:val="24"/>
        </w:rPr>
        <w:t>美康生物科技股份有限公司</w:t>
      </w:r>
    </w:p>
    <w:p>
      <w:pPr>
        <w:spacing w:before="156" w:beforeLines="50" w:after="156" w:afterLines="50"/>
        <w:ind w:firstLine="480" w:firstLineChars="200"/>
        <w:jc w:val="right"/>
        <w:rPr>
          <w:rFonts w:ascii="宋体" w:hAnsi="宋体"/>
          <w:sz w:val="24"/>
        </w:rPr>
      </w:pPr>
      <w:r>
        <w:rPr>
          <w:rFonts w:hint="eastAsia" w:ascii="宋体" w:hAnsi="宋体"/>
          <w:sz w:val="24"/>
        </w:rPr>
        <w:t>董事会</w:t>
      </w:r>
    </w:p>
    <w:p>
      <w:pPr>
        <w:spacing w:before="156" w:beforeLines="50" w:after="156" w:afterLines="50"/>
        <w:ind w:firstLine="480" w:firstLineChars="200"/>
        <w:jc w:val="right"/>
        <w:rPr>
          <w:rFonts w:ascii="宋体" w:hAnsi="宋体"/>
          <w:sz w:val="24"/>
        </w:rPr>
      </w:pPr>
      <w:r>
        <w:rPr>
          <w:rFonts w:hint="eastAsia" w:ascii="宋体" w:hAnsi="宋体"/>
          <w:sz w:val="24"/>
        </w:rPr>
        <w:t>2020年4月27日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81891"/>
    </w:sdtPr>
    <w:sdtContent>
      <w:sdt>
        <w:sdtPr>
          <w:id w:val="171357217"/>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kern w:val="0"/>
        <w:sz w:val="24"/>
        <w:szCs w:val="24"/>
      </w:rPr>
      <w:drawing>
        <wp:inline distT="0" distB="0" distL="0" distR="0">
          <wp:extent cx="603885" cy="511810"/>
          <wp:effectExtent l="0" t="0" r="571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603885" cy="511810"/>
                  </a:xfrm>
                  <a:prstGeom prst="rect">
                    <a:avLst/>
                  </a:prstGeom>
                  <a:noFill/>
                  <a:ln w="9525">
                    <a:noFill/>
                    <a:miter lim="800000"/>
                    <a:headEnd/>
                    <a:tailEnd/>
                  </a:ln>
                </pic:spPr>
              </pic:pic>
            </a:graphicData>
          </a:graphic>
        </wp:inline>
      </w:drawing>
    </w:r>
    <w:r>
      <w:rPr>
        <w:rFonts w:hint="eastAsia"/>
        <w:kern w:val="0"/>
        <w:sz w:val="24"/>
        <w:szCs w:val="24"/>
      </w:rPr>
      <w:t xml:space="preserve">                                 </w:t>
    </w:r>
    <w:r>
      <w:rPr>
        <w:rFonts w:hint="eastAsia" w:ascii="华文中宋" w:hAnsi="华文中宋" w:eastAsia="华文中宋" w:cs="华文中宋"/>
        <w:b/>
        <w:bCs/>
        <w:kern w:val="0"/>
        <w:sz w:val="24"/>
        <w:szCs w:val="24"/>
      </w:rPr>
      <w:t xml:space="preserve">    </w:t>
    </w:r>
    <w:r>
      <w:rPr>
        <w:rFonts w:hint="eastAsia" w:ascii="宋体" w:hAnsi="宋体" w:eastAsia="宋体" w:cs="宋体"/>
        <w:kern w:val="0"/>
        <w:sz w:val="21"/>
        <w:szCs w:val="21"/>
      </w:rPr>
      <w:t>美康生物科技股份有限公司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5812"/>
    <w:multiLevelType w:val="multilevel"/>
    <w:tmpl w:val="1E555812"/>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26D4526D"/>
    <w:multiLevelType w:val="multilevel"/>
    <w:tmpl w:val="26D4526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C85F8F"/>
    <w:multiLevelType w:val="multilevel"/>
    <w:tmpl w:val="2BC85F8F"/>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54EF26B4"/>
    <w:multiLevelType w:val="multilevel"/>
    <w:tmpl w:val="54EF26B4"/>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A9B"/>
    <w:rsid w:val="00014A14"/>
    <w:rsid w:val="0001544D"/>
    <w:rsid w:val="00017830"/>
    <w:rsid w:val="00024FC3"/>
    <w:rsid w:val="000256F9"/>
    <w:rsid w:val="0003027C"/>
    <w:rsid w:val="000354C9"/>
    <w:rsid w:val="00036D1F"/>
    <w:rsid w:val="00037514"/>
    <w:rsid w:val="000448CD"/>
    <w:rsid w:val="0004589B"/>
    <w:rsid w:val="000472EF"/>
    <w:rsid w:val="00051D71"/>
    <w:rsid w:val="000520BD"/>
    <w:rsid w:val="00052F6E"/>
    <w:rsid w:val="00054073"/>
    <w:rsid w:val="000639DA"/>
    <w:rsid w:val="00066AD8"/>
    <w:rsid w:val="0007123F"/>
    <w:rsid w:val="00077524"/>
    <w:rsid w:val="00077DE2"/>
    <w:rsid w:val="00081A0F"/>
    <w:rsid w:val="00081CBE"/>
    <w:rsid w:val="00082CA3"/>
    <w:rsid w:val="0008758C"/>
    <w:rsid w:val="00087905"/>
    <w:rsid w:val="00091503"/>
    <w:rsid w:val="00091FA4"/>
    <w:rsid w:val="00094BB5"/>
    <w:rsid w:val="00097BB4"/>
    <w:rsid w:val="000A48A5"/>
    <w:rsid w:val="000B13EF"/>
    <w:rsid w:val="000B790E"/>
    <w:rsid w:val="000C1168"/>
    <w:rsid w:val="000C5740"/>
    <w:rsid w:val="000D0176"/>
    <w:rsid w:val="000D0E6F"/>
    <w:rsid w:val="000D64AD"/>
    <w:rsid w:val="000D64E4"/>
    <w:rsid w:val="000D663F"/>
    <w:rsid w:val="000D7819"/>
    <w:rsid w:val="000D7BBF"/>
    <w:rsid w:val="000E299D"/>
    <w:rsid w:val="000E37F3"/>
    <w:rsid w:val="000E47A9"/>
    <w:rsid w:val="000F04B5"/>
    <w:rsid w:val="000F3E03"/>
    <w:rsid w:val="000F3E62"/>
    <w:rsid w:val="000F417D"/>
    <w:rsid w:val="000F4628"/>
    <w:rsid w:val="000F4A6F"/>
    <w:rsid w:val="000F5A0D"/>
    <w:rsid w:val="00102EDF"/>
    <w:rsid w:val="00104781"/>
    <w:rsid w:val="00106C15"/>
    <w:rsid w:val="00107255"/>
    <w:rsid w:val="0010766F"/>
    <w:rsid w:val="001154C7"/>
    <w:rsid w:val="00116632"/>
    <w:rsid w:val="00117065"/>
    <w:rsid w:val="001414D4"/>
    <w:rsid w:val="00143B8A"/>
    <w:rsid w:val="001443B3"/>
    <w:rsid w:val="00150B55"/>
    <w:rsid w:val="0015359D"/>
    <w:rsid w:val="00154BBC"/>
    <w:rsid w:val="00157610"/>
    <w:rsid w:val="00163CD1"/>
    <w:rsid w:val="00164C76"/>
    <w:rsid w:val="00172A27"/>
    <w:rsid w:val="001738DD"/>
    <w:rsid w:val="00174838"/>
    <w:rsid w:val="0017521D"/>
    <w:rsid w:val="0017750D"/>
    <w:rsid w:val="0018154F"/>
    <w:rsid w:val="00181F99"/>
    <w:rsid w:val="0018774E"/>
    <w:rsid w:val="00190418"/>
    <w:rsid w:val="00190C1A"/>
    <w:rsid w:val="00192718"/>
    <w:rsid w:val="00194FCC"/>
    <w:rsid w:val="001A0E4E"/>
    <w:rsid w:val="001A126B"/>
    <w:rsid w:val="001B7706"/>
    <w:rsid w:val="001C2F4B"/>
    <w:rsid w:val="001D17C5"/>
    <w:rsid w:val="001D25E6"/>
    <w:rsid w:val="001D4A91"/>
    <w:rsid w:val="001D66E4"/>
    <w:rsid w:val="001E4EC1"/>
    <w:rsid w:val="001F0600"/>
    <w:rsid w:val="001F0E80"/>
    <w:rsid w:val="001F4475"/>
    <w:rsid w:val="001F6672"/>
    <w:rsid w:val="002027CD"/>
    <w:rsid w:val="002037E0"/>
    <w:rsid w:val="0021062F"/>
    <w:rsid w:val="00210C1D"/>
    <w:rsid w:val="00211AD5"/>
    <w:rsid w:val="00211AEB"/>
    <w:rsid w:val="00212F6B"/>
    <w:rsid w:val="00217807"/>
    <w:rsid w:val="002229B6"/>
    <w:rsid w:val="00224127"/>
    <w:rsid w:val="00225437"/>
    <w:rsid w:val="0022639B"/>
    <w:rsid w:val="002317E3"/>
    <w:rsid w:val="0023252A"/>
    <w:rsid w:val="00232EB1"/>
    <w:rsid w:val="0023309B"/>
    <w:rsid w:val="00234030"/>
    <w:rsid w:val="00234377"/>
    <w:rsid w:val="0024374A"/>
    <w:rsid w:val="00245886"/>
    <w:rsid w:val="00256A2D"/>
    <w:rsid w:val="00257F8D"/>
    <w:rsid w:val="0026059A"/>
    <w:rsid w:val="0026067A"/>
    <w:rsid w:val="00261012"/>
    <w:rsid w:val="00262F28"/>
    <w:rsid w:val="00270494"/>
    <w:rsid w:val="00274AA2"/>
    <w:rsid w:val="00274D43"/>
    <w:rsid w:val="00276C15"/>
    <w:rsid w:val="00277799"/>
    <w:rsid w:val="00277B57"/>
    <w:rsid w:val="00282A68"/>
    <w:rsid w:val="00284AFE"/>
    <w:rsid w:val="002961FA"/>
    <w:rsid w:val="00296BC2"/>
    <w:rsid w:val="002A0A1B"/>
    <w:rsid w:val="002A2860"/>
    <w:rsid w:val="002A595E"/>
    <w:rsid w:val="002A627E"/>
    <w:rsid w:val="002B21CB"/>
    <w:rsid w:val="002B2405"/>
    <w:rsid w:val="002B57D5"/>
    <w:rsid w:val="002B619E"/>
    <w:rsid w:val="002C2B10"/>
    <w:rsid w:val="002C5CF9"/>
    <w:rsid w:val="002C6AB8"/>
    <w:rsid w:val="002C728A"/>
    <w:rsid w:val="002C73B4"/>
    <w:rsid w:val="002D3870"/>
    <w:rsid w:val="002D7E88"/>
    <w:rsid w:val="002E0AC9"/>
    <w:rsid w:val="002E1BF7"/>
    <w:rsid w:val="002E2B4F"/>
    <w:rsid w:val="002E6FFF"/>
    <w:rsid w:val="002F53DE"/>
    <w:rsid w:val="002F59EB"/>
    <w:rsid w:val="0030043A"/>
    <w:rsid w:val="00301CA3"/>
    <w:rsid w:val="00304177"/>
    <w:rsid w:val="00306CD0"/>
    <w:rsid w:val="0031111F"/>
    <w:rsid w:val="00312BA9"/>
    <w:rsid w:val="00312E61"/>
    <w:rsid w:val="003138C4"/>
    <w:rsid w:val="003169CD"/>
    <w:rsid w:val="00321672"/>
    <w:rsid w:val="00325339"/>
    <w:rsid w:val="003321F6"/>
    <w:rsid w:val="00333EEC"/>
    <w:rsid w:val="003414DC"/>
    <w:rsid w:val="00351947"/>
    <w:rsid w:val="003540EF"/>
    <w:rsid w:val="0036473D"/>
    <w:rsid w:val="00365AF3"/>
    <w:rsid w:val="003664F5"/>
    <w:rsid w:val="00366FBA"/>
    <w:rsid w:val="00367792"/>
    <w:rsid w:val="00370113"/>
    <w:rsid w:val="00371116"/>
    <w:rsid w:val="003713B1"/>
    <w:rsid w:val="00380594"/>
    <w:rsid w:val="003864E4"/>
    <w:rsid w:val="003866CF"/>
    <w:rsid w:val="00393EDF"/>
    <w:rsid w:val="003942BA"/>
    <w:rsid w:val="00394833"/>
    <w:rsid w:val="0039765B"/>
    <w:rsid w:val="003A1290"/>
    <w:rsid w:val="003A6881"/>
    <w:rsid w:val="003A7908"/>
    <w:rsid w:val="003B393D"/>
    <w:rsid w:val="003B3D0B"/>
    <w:rsid w:val="003B5E88"/>
    <w:rsid w:val="003C5D65"/>
    <w:rsid w:val="003D01BE"/>
    <w:rsid w:val="003D392C"/>
    <w:rsid w:val="003D595B"/>
    <w:rsid w:val="003D6ADD"/>
    <w:rsid w:val="003D7198"/>
    <w:rsid w:val="003D7629"/>
    <w:rsid w:val="003E2530"/>
    <w:rsid w:val="003E254D"/>
    <w:rsid w:val="003E28F8"/>
    <w:rsid w:val="003E68EF"/>
    <w:rsid w:val="003E78B6"/>
    <w:rsid w:val="003F1D77"/>
    <w:rsid w:val="003F22C0"/>
    <w:rsid w:val="003F40FB"/>
    <w:rsid w:val="003F4448"/>
    <w:rsid w:val="00401A1C"/>
    <w:rsid w:val="00401C4D"/>
    <w:rsid w:val="00406100"/>
    <w:rsid w:val="00411406"/>
    <w:rsid w:val="00413A26"/>
    <w:rsid w:val="0041763D"/>
    <w:rsid w:val="00417880"/>
    <w:rsid w:val="00425BAB"/>
    <w:rsid w:val="00427461"/>
    <w:rsid w:val="004277D8"/>
    <w:rsid w:val="004306B2"/>
    <w:rsid w:val="00431355"/>
    <w:rsid w:val="004324EE"/>
    <w:rsid w:val="0043625A"/>
    <w:rsid w:val="00436D8A"/>
    <w:rsid w:val="00436FAE"/>
    <w:rsid w:val="00442FBB"/>
    <w:rsid w:val="004526FB"/>
    <w:rsid w:val="004530AB"/>
    <w:rsid w:val="004554D7"/>
    <w:rsid w:val="0045738B"/>
    <w:rsid w:val="00460E21"/>
    <w:rsid w:val="0046124B"/>
    <w:rsid w:val="004621CE"/>
    <w:rsid w:val="0047105E"/>
    <w:rsid w:val="00472DD2"/>
    <w:rsid w:val="0047479A"/>
    <w:rsid w:val="0047557B"/>
    <w:rsid w:val="004775C5"/>
    <w:rsid w:val="004847FC"/>
    <w:rsid w:val="00485318"/>
    <w:rsid w:val="0049080F"/>
    <w:rsid w:val="00492628"/>
    <w:rsid w:val="00492854"/>
    <w:rsid w:val="00492BE8"/>
    <w:rsid w:val="00494F3E"/>
    <w:rsid w:val="00496564"/>
    <w:rsid w:val="00497346"/>
    <w:rsid w:val="004A4BC1"/>
    <w:rsid w:val="004A5FBC"/>
    <w:rsid w:val="004A744D"/>
    <w:rsid w:val="004B04D4"/>
    <w:rsid w:val="004B1546"/>
    <w:rsid w:val="004B34DB"/>
    <w:rsid w:val="004B44A9"/>
    <w:rsid w:val="004B5235"/>
    <w:rsid w:val="004B5FD7"/>
    <w:rsid w:val="004B7B7C"/>
    <w:rsid w:val="004C0E60"/>
    <w:rsid w:val="004C2A35"/>
    <w:rsid w:val="004D3BEA"/>
    <w:rsid w:val="004D3F83"/>
    <w:rsid w:val="004D6BB9"/>
    <w:rsid w:val="004F1910"/>
    <w:rsid w:val="004F1C01"/>
    <w:rsid w:val="004F5195"/>
    <w:rsid w:val="004F624F"/>
    <w:rsid w:val="004F724C"/>
    <w:rsid w:val="00506373"/>
    <w:rsid w:val="005072E8"/>
    <w:rsid w:val="0051196C"/>
    <w:rsid w:val="00513BB2"/>
    <w:rsid w:val="00514A16"/>
    <w:rsid w:val="00514FEE"/>
    <w:rsid w:val="005207B4"/>
    <w:rsid w:val="00522424"/>
    <w:rsid w:val="00522DB3"/>
    <w:rsid w:val="00522FEA"/>
    <w:rsid w:val="00526D5A"/>
    <w:rsid w:val="0053121C"/>
    <w:rsid w:val="00531392"/>
    <w:rsid w:val="0053150D"/>
    <w:rsid w:val="005337F7"/>
    <w:rsid w:val="005374CA"/>
    <w:rsid w:val="00540447"/>
    <w:rsid w:val="0054340E"/>
    <w:rsid w:val="0054591D"/>
    <w:rsid w:val="00545A3C"/>
    <w:rsid w:val="00546AEB"/>
    <w:rsid w:val="00547429"/>
    <w:rsid w:val="00547E72"/>
    <w:rsid w:val="00550A60"/>
    <w:rsid w:val="005510F2"/>
    <w:rsid w:val="00551347"/>
    <w:rsid w:val="00552951"/>
    <w:rsid w:val="0055530E"/>
    <w:rsid w:val="0055625B"/>
    <w:rsid w:val="00565484"/>
    <w:rsid w:val="005655DD"/>
    <w:rsid w:val="00565F04"/>
    <w:rsid w:val="00573AF3"/>
    <w:rsid w:val="00575175"/>
    <w:rsid w:val="0057654D"/>
    <w:rsid w:val="005765CC"/>
    <w:rsid w:val="0058232E"/>
    <w:rsid w:val="00582515"/>
    <w:rsid w:val="0058259F"/>
    <w:rsid w:val="005839E5"/>
    <w:rsid w:val="00583C80"/>
    <w:rsid w:val="00584328"/>
    <w:rsid w:val="00591B63"/>
    <w:rsid w:val="00591B66"/>
    <w:rsid w:val="005921D8"/>
    <w:rsid w:val="005956EB"/>
    <w:rsid w:val="005A207A"/>
    <w:rsid w:val="005A2540"/>
    <w:rsid w:val="005A2B02"/>
    <w:rsid w:val="005A2D0B"/>
    <w:rsid w:val="005A58B9"/>
    <w:rsid w:val="005A62EF"/>
    <w:rsid w:val="005A7BD0"/>
    <w:rsid w:val="005B055D"/>
    <w:rsid w:val="005B6D3B"/>
    <w:rsid w:val="005B7FB2"/>
    <w:rsid w:val="005C1D6B"/>
    <w:rsid w:val="005D02BF"/>
    <w:rsid w:val="005D2BAD"/>
    <w:rsid w:val="005D3063"/>
    <w:rsid w:val="005D4EA6"/>
    <w:rsid w:val="005D69BF"/>
    <w:rsid w:val="005D6DB3"/>
    <w:rsid w:val="005D7D8D"/>
    <w:rsid w:val="005E18FD"/>
    <w:rsid w:val="005F3A6C"/>
    <w:rsid w:val="005F4960"/>
    <w:rsid w:val="005F6518"/>
    <w:rsid w:val="005F6B72"/>
    <w:rsid w:val="005F7206"/>
    <w:rsid w:val="005F73C6"/>
    <w:rsid w:val="00600A88"/>
    <w:rsid w:val="00601207"/>
    <w:rsid w:val="006073A5"/>
    <w:rsid w:val="0061148A"/>
    <w:rsid w:val="006173CF"/>
    <w:rsid w:val="006233AF"/>
    <w:rsid w:val="006327EC"/>
    <w:rsid w:val="0063600C"/>
    <w:rsid w:val="00637295"/>
    <w:rsid w:val="00640B47"/>
    <w:rsid w:val="00641755"/>
    <w:rsid w:val="0064613B"/>
    <w:rsid w:val="00647BB0"/>
    <w:rsid w:val="00651078"/>
    <w:rsid w:val="0065259E"/>
    <w:rsid w:val="00661B15"/>
    <w:rsid w:val="00663753"/>
    <w:rsid w:val="00663F34"/>
    <w:rsid w:val="00665159"/>
    <w:rsid w:val="0067110E"/>
    <w:rsid w:val="00671A82"/>
    <w:rsid w:val="0067214A"/>
    <w:rsid w:val="00681F10"/>
    <w:rsid w:val="00682798"/>
    <w:rsid w:val="00682F9D"/>
    <w:rsid w:val="00683209"/>
    <w:rsid w:val="006856AE"/>
    <w:rsid w:val="006867F6"/>
    <w:rsid w:val="00686FCC"/>
    <w:rsid w:val="006943D1"/>
    <w:rsid w:val="00695869"/>
    <w:rsid w:val="006A373C"/>
    <w:rsid w:val="006B2BD1"/>
    <w:rsid w:val="006B2DAE"/>
    <w:rsid w:val="006B393A"/>
    <w:rsid w:val="006B7E7A"/>
    <w:rsid w:val="006C1FEA"/>
    <w:rsid w:val="006C77A4"/>
    <w:rsid w:val="006D0224"/>
    <w:rsid w:val="006D37AA"/>
    <w:rsid w:val="006D45B6"/>
    <w:rsid w:val="006D7897"/>
    <w:rsid w:val="006E3270"/>
    <w:rsid w:val="006E51BD"/>
    <w:rsid w:val="006E74B0"/>
    <w:rsid w:val="006F0BA1"/>
    <w:rsid w:val="006F77BA"/>
    <w:rsid w:val="00700CEB"/>
    <w:rsid w:val="00702101"/>
    <w:rsid w:val="00706B53"/>
    <w:rsid w:val="00720E8D"/>
    <w:rsid w:val="00723827"/>
    <w:rsid w:val="00725B03"/>
    <w:rsid w:val="007263BF"/>
    <w:rsid w:val="007273F4"/>
    <w:rsid w:val="00730DBB"/>
    <w:rsid w:val="00736C74"/>
    <w:rsid w:val="00745CC0"/>
    <w:rsid w:val="00747CF8"/>
    <w:rsid w:val="00747DCA"/>
    <w:rsid w:val="007511E5"/>
    <w:rsid w:val="00751861"/>
    <w:rsid w:val="00753AF9"/>
    <w:rsid w:val="007624A4"/>
    <w:rsid w:val="00765251"/>
    <w:rsid w:val="0076532E"/>
    <w:rsid w:val="00765E14"/>
    <w:rsid w:val="007702EC"/>
    <w:rsid w:val="00770EA1"/>
    <w:rsid w:val="00771776"/>
    <w:rsid w:val="007731F9"/>
    <w:rsid w:val="007739A6"/>
    <w:rsid w:val="0077415F"/>
    <w:rsid w:val="00777DB1"/>
    <w:rsid w:val="007853AE"/>
    <w:rsid w:val="00785AF8"/>
    <w:rsid w:val="00787E30"/>
    <w:rsid w:val="00790466"/>
    <w:rsid w:val="00793E82"/>
    <w:rsid w:val="00795EFB"/>
    <w:rsid w:val="007A2F30"/>
    <w:rsid w:val="007B02EC"/>
    <w:rsid w:val="007B3E35"/>
    <w:rsid w:val="007B4132"/>
    <w:rsid w:val="007B4430"/>
    <w:rsid w:val="007B6A6C"/>
    <w:rsid w:val="007B7502"/>
    <w:rsid w:val="007C056F"/>
    <w:rsid w:val="007C1EE2"/>
    <w:rsid w:val="007C2A14"/>
    <w:rsid w:val="007C3AA1"/>
    <w:rsid w:val="007C5700"/>
    <w:rsid w:val="007D2730"/>
    <w:rsid w:val="007D2843"/>
    <w:rsid w:val="007D3FA0"/>
    <w:rsid w:val="007D5277"/>
    <w:rsid w:val="007E4A57"/>
    <w:rsid w:val="007E51A0"/>
    <w:rsid w:val="007E5C25"/>
    <w:rsid w:val="007E5D4C"/>
    <w:rsid w:val="007F00C8"/>
    <w:rsid w:val="007F0CFB"/>
    <w:rsid w:val="007F3AEB"/>
    <w:rsid w:val="00805521"/>
    <w:rsid w:val="00810290"/>
    <w:rsid w:val="00810D53"/>
    <w:rsid w:val="0081405E"/>
    <w:rsid w:val="008143EB"/>
    <w:rsid w:val="008156A3"/>
    <w:rsid w:val="00820570"/>
    <w:rsid w:val="00821B3B"/>
    <w:rsid w:val="0082278C"/>
    <w:rsid w:val="008274C9"/>
    <w:rsid w:val="0083229C"/>
    <w:rsid w:val="00846914"/>
    <w:rsid w:val="00850DE4"/>
    <w:rsid w:val="00856867"/>
    <w:rsid w:val="00857134"/>
    <w:rsid w:val="00865136"/>
    <w:rsid w:val="008700F5"/>
    <w:rsid w:val="00872398"/>
    <w:rsid w:val="00872947"/>
    <w:rsid w:val="00876BAC"/>
    <w:rsid w:val="008778F7"/>
    <w:rsid w:val="00877B57"/>
    <w:rsid w:val="00884659"/>
    <w:rsid w:val="00894EC0"/>
    <w:rsid w:val="008B3442"/>
    <w:rsid w:val="008B6700"/>
    <w:rsid w:val="008C1F79"/>
    <w:rsid w:val="008C61C4"/>
    <w:rsid w:val="008D0600"/>
    <w:rsid w:val="008D4DFC"/>
    <w:rsid w:val="008E04A8"/>
    <w:rsid w:val="008E2815"/>
    <w:rsid w:val="008E3081"/>
    <w:rsid w:val="008F0579"/>
    <w:rsid w:val="008F17F6"/>
    <w:rsid w:val="008F1B62"/>
    <w:rsid w:val="008F5445"/>
    <w:rsid w:val="008F56DE"/>
    <w:rsid w:val="008F727D"/>
    <w:rsid w:val="008F7E97"/>
    <w:rsid w:val="009002A6"/>
    <w:rsid w:val="009013D8"/>
    <w:rsid w:val="00902952"/>
    <w:rsid w:val="0090532A"/>
    <w:rsid w:val="009073AC"/>
    <w:rsid w:val="00910429"/>
    <w:rsid w:val="009107DB"/>
    <w:rsid w:val="009121ED"/>
    <w:rsid w:val="0091284C"/>
    <w:rsid w:val="00913611"/>
    <w:rsid w:val="009200D8"/>
    <w:rsid w:val="00930ABE"/>
    <w:rsid w:val="00931526"/>
    <w:rsid w:val="00931541"/>
    <w:rsid w:val="00933FC6"/>
    <w:rsid w:val="00934B1F"/>
    <w:rsid w:val="00935F28"/>
    <w:rsid w:val="00943093"/>
    <w:rsid w:val="009462D7"/>
    <w:rsid w:val="00946F15"/>
    <w:rsid w:val="00952DF2"/>
    <w:rsid w:val="00960756"/>
    <w:rsid w:val="009774A2"/>
    <w:rsid w:val="00977E38"/>
    <w:rsid w:val="009829FA"/>
    <w:rsid w:val="00984F4E"/>
    <w:rsid w:val="00985F99"/>
    <w:rsid w:val="00986410"/>
    <w:rsid w:val="00991E03"/>
    <w:rsid w:val="009928A1"/>
    <w:rsid w:val="00996BB2"/>
    <w:rsid w:val="009A085C"/>
    <w:rsid w:val="009A2E58"/>
    <w:rsid w:val="009A6598"/>
    <w:rsid w:val="009B738B"/>
    <w:rsid w:val="009C1850"/>
    <w:rsid w:val="009C1C87"/>
    <w:rsid w:val="009C2F6A"/>
    <w:rsid w:val="009D39E4"/>
    <w:rsid w:val="009D512B"/>
    <w:rsid w:val="009E0DF2"/>
    <w:rsid w:val="009E1CB5"/>
    <w:rsid w:val="009E2F16"/>
    <w:rsid w:val="009F12DC"/>
    <w:rsid w:val="009F2B31"/>
    <w:rsid w:val="009F3610"/>
    <w:rsid w:val="009F44D4"/>
    <w:rsid w:val="009F5BC5"/>
    <w:rsid w:val="00A0042E"/>
    <w:rsid w:val="00A03591"/>
    <w:rsid w:val="00A05F5C"/>
    <w:rsid w:val="00A0732A"/>
    <w:rsid w:val="00A11655"/>
    <w:rsid w:val="00A121AB"/>
    <w:rsid w:val="00A14840"/>
    <w:rsid w:val="00A16357"/>
    <w:rsid w:val="00A16BDF"/>
    <w:rsid w:val="00A16F29"/>
    <w:rsid w:val="00A17CEC"/>
    <w:rsid w:val="00A2278B"/>
    <w:rsid w:val="00A23FFE"/>
    <w:rsid w:val="00A25950"/>
    <w:rsid w:val="00A2777D"/>
    <w:rsid w:val="00A30040"/>
    <w:rsid w:val="00A335B5"/>
    <w:rsid w:val="00A33654"/>
    <w:rsid w:val="00A47A33"/>
    <w:rsid w:val="00A51C9C"/>
    <w:rsid w:val="00A6013C"/>
    <w:rsid w:val="00A61DCE"/>
    <w:rsid w:val="00A62B43"/>
    <w:rsid w:val="00A62DA9"/>
    <w:rsid w:val="00A634DD"/>
    <w:rsid w:val="00A67AEB"/>
    <w:rsid w:val="00A85647"/>
    <w:rsid w:val="00A863E6"/>
    <w:rsid w:val="00A86783"/>
    <w:rsid w:val="00A8684F"/>
    <w:rsid w:val="00A90434"/>
    <w:rsid w:val="00A90703"/>
    <w:rsid w:val="00A91338"/>
    <w:rsid w:val="00A940A0"/>
    <w:rsid w:val="00A94A81"/>
    <w:rsid w:val="00AA1189"/>
    <w:rsid w:val="00AA23A6"/>
    <w:rsid w:val="00AA2E0A"/>
    <w:rsid w:val="00AA7461"/>
    <w:rsid w:val="00AB1867"/>
    <w:rsid w:val="00AB25F0"/>
    <w:rsid w:val="00AB3320"/>
    <w:rsid w:val="00AB6FAF"/>
    <w:rsid w:val="00AC0112"/>
    <w:rsid w:val="00AD3C64"/>
    <w:rsid w:val="00AD41EE"/>
    <w:rsid w:val="00AD4F80"/>
    <w:rsid w:val="00AD6DB3"/>
    <w:rsid w:val="00AD6E3C"/>
    <w:rsid w:val="00AE02CD"/>
    <w:rsid w:val="00AE0D13"/>
    <w:rsid w:val="00AE0D48"/>
    <w:rsid w:val="00AE2D78"/>
    <w:rsid w:val="00AE3BE5"/>
    <w:rsid w:val="00AF28E5"/>
    <w:rsid w:val="00AF51C7"/>
    <w:rsid w:val="00AF6671"/>
    <w:rsid w:val="00B00686"/>
    <w:rsid w:val="00B012B0"/>
    <w:rsid w:val="00B01860"/>
    <w:rsid w:val="00B04793"/>
    <w:rsid w:val="00B12E56"/>
    <w:rsid w:val="00B13FEE"/>
    <w:rsid w:val="00B167D5"/>
    <w:rsid w:val="00B20244"/>
    <w:rsid w:val="00B208D0"/>
    <w:rsid w:val="00B212CE"/>
    <w:rsid w:val="00B222CB"/>
    <w:rsid w:val="00B24BD7"/>
    <w:rsid w:val="00B25F9A"/>
    <w:rsid w:val="00B3593C"/>
    <w:rsid w:val="00B40D1B"/>
    <w:rsid w:val="00B4282C"/>
    <w:rsid w:val="00B432BA"/>
    <w:rsid w:val="00B4562B"/>
    <w:rsid w:val="00B456FE"/>
    <w:rsid w:val="00B5113D"/>
    <w:rsid w:val="00B52246"/>
    <w:rsid w:val="00B56DB6"/>
    <w:rsid w:val="00B64832"/>
    <w:rsid w:val="00B6589D"/>
    <w:rsid w:val="00B65926"/>
    <w:rsid w:val="00B72E04"/>
    <w:rsid w:val="00B75A88"/>
    <w:rsid w:val="00B76EFB"/>
    <w:rsid w:val="00B80CA8"/>
    <w:rsid w:val="00B84EB0"/>
    <w:rsid w:val="00B904B1"/>
    <w:rsid w:val="00B91473"/>
    <w:rsid w:val="00B9519D"/>
    <w:rsid w:val="00B96BB9"/>
    <w:rsid w:val="00BA0FD8"/>
    <w:rsid w:val="00BA603B"/>
    <w:rsid w:val="00BB1910"/>
    <w:rsid w:val="00BB4A4C"/>
    <w:rsid w:val="00BB4AAC"/>
    <w:rsid w:val="00BB6F42"/>
    <w:rsid w:val="00BC005E"/>
    <w:rsid w:val="00BC30AF"/>
    <w:rsid w:val="00BC3489"/>
    <w:rsid w:val="00BD055F"/>
    <w:rsid w:val="00BD0CF2"/>
    <w:rsid w:val="00BD298A"/>
    <w:rsid w:val="00BD3C90"/>
    <w:rsid w:val="00BD7A63"/>
    <w:rsid w:val="00BD7F67"/>
    <w:rsid w:val="00BE4356"/>
    <w:rsid w:val="00BE6EAE"/>
    <w:rsid w:val="00BE6FC3"/>
    <w:rsid w:val="00BF0BC9"/>
    <w:rsid w:val="00BF1CB3"/>
    <w:rsid w:val="00BF201C"/>
    <w:rsid w:val="00BF36AF"/>
    <w:rsid w:val="00BF4B15"/>
    <w:rsid w:val="00BF4B44"/>
    <w:rsid w:val="00C035D1"/>
    <w:rsid w:val="00C0417F"/>
    <w:rsid w:val="00C14734"/>
    <w:rsid w:val="00C151BC"/>
    <w:rsid w:val="00C15853"/>
    <w:rsid w:val="00C165D8"/>
    <w:rsid w:val="00C2246C"/>
    <w:rsid w:val="00C302C3"/>
    <w:rsid w:val="00C3237F"/>
    <w:rsid w:val="00C32E7C"/>
    <w:rsid w:val="00C34CE9"/>
    <w:rsid w:val="00C350F4"/>
    <w:rsid w:val="00C443D4"/>
    <w:rsid w:val="00C455D1"/>
    <w:rsid w:val="00C456FD"/>
    <w:rsid w:val="00C47F7F"/>
    <w:rsid w:val="00C53674"/>
    <w:rsid w:val="00C6036C"/>
    <w:rsid w:val="00C61BEC"/>
    <w:rsid w:val="00C6545E"/>
    <w:rsid w:val="00C76014"/>
    <w:rsid w:val="00C80CB6"/>
    <w:rsid w:val="00C8284F"/>
    <w:rsid w:val="00C83444"/>
    <w:rsid w:val="00C85E58"/>
    <w:rsid w:val="00C860FA"/>
    <w:rsid w:val="00C873F0"/>
    <w:rsid w:val="00C90DEA"/>
    <w:rsid w:val="00C93DBE"/>
    <w:rsid w:val="00C958DB"/>
    <w:rsid w:val="00CA16CE"/>
    <w:rsid w:val="00CA20F4"/>
    <w:rsid w:val="00CA3BF3"/>
    <w:rsid w:val="00CA7829"/>
    <w:rsid w:val="00CB58E3"/>
    <w:rsid w:val="00CC40D0"/>
    <w:rsid w:val="00CC6274"/>
    <w:rsid w:val="00CD0579"/>
    <w:rsid w:val="00CD19BD"/>
    <w:rsid w:val="00CD34F4"/>
    <w:rsid w:val="00CD730E"/>
    <w:rsid w:val="00CD7334"/>
    <w:rsid w:val="00CE5F56"/>
    <w:rsid w:val="00CE5F68"/>
    <w:rsid w:val="00CF47E0"/>
    <w:rsid w:val="00D00236"/>
    <w:rsid w:val="00D032A6"/>
    <w:rsid w:val="00D032BE"/>
    <w:rsid w:val="00D040BE"/>
    <w:rsid w:val="00D12686"/>
    <w:rsid w:val="00D141A1"/>
    <w:rsid w:val="00D22A50"/>
    <w:rsid w:val="00D23958"/>
    <w:rsid w:val="00D250C1"/>
    <w:rsid w:val="00D25DCF"/>
    <w:rsid w:val="00D262AD"/>
    <w:rsid w:val="00D27449"/>
    <w:rsid w:val="00D309AF"/>
    <w:rsid w:val="00D31D20"/>
    <w:rsid w:val="00D36EF4"/>
    <w:rsid w:val="00D40F7C"/>
    <w:rsid w:val="00D52934"/>
    <w:rsid w:val="00D52D31"/>
    <w:rsid w:val="00D622FC"/>
    <w:rsid w:val="00D64C43"/>
    <w:rsid w:val="00D65B3D"/>
    <w:rsid w:val="00D73B5A"/>
    <w:rsid w:val="00D75424"/>
    <w:rsid w:val="00D760D4"/>
    <w:rsid w:val="00D919CB"/>
    <w:rsid w:val="00D92AA7"/>
    <w:rsid w:val="00D93D42"/>
    <w:rsid w:val="00D94631"/>
    <w:rsid w:val="00D94CDD"/>
    <w:rsid w:val="00D96DDB"/>
    <w:rsid w:val="00DA083A"/>
    <w:rsid w:val="00DA1583"/>
    <w:rsid w:val="00DA257F"/>
    <w:rsid w:val="00DA27C7"/>
    <w:rsid w:val="00DA5D69"/>
    <w:rsid w:val="00DA7868"/>
    <w:rsid w:val="00DA7DBE"/>
    <w:rsid w:val="00DB3DF7"/>
    <w:rsid w:val="00DB5AC4"/>
    <w:rsid w:val="00DB682F"/>
    <w:rsid w:val="00DB758F"/>
    <w:rsid w:val="00DC2DA4"/>
    <w:rsid w:val="00DC304E"/>
    <w:rsid w:val="00DC4F04"/>
    <w:rsid w:val="00DC52BA"/>
    <w:rsid w:val="00DC7054"/>
    <w:rsid w:val="00DC73B1"/>
    <w:rsid w:val="00DD0253"/>
    <w:rsid w:val="00DD27E5"/>
    <w:rsid w:val="00DD62D0"/>
    <w:rsid w:val="00DF0B1D"/>
    <w:rsid w:val="00DF0B43"/>
    <w:rsid w:val="00DF11C9"/>
    <w:rsid w:val="00DF3145"/>
    <w:rsid w:val="00DF5F95"/>
    <w:rsid w:val="00DF7758"/>
    <w:rsid w:val="00DF7CB3"/>
    <w:rsid w:val="00E01B89"/>
    <w:rsid w:val="00E02178"/>
    <w:rsid w:val="00E02493"/>
    <w:rsid w:val="00E02D91"/>
    <w:rsid w:val="00E06121"/>
    <w:rsid w:val="00E125C8"/>
    <w:rsid w:val="00E172E0"/>
    <w:rsid w:val="00E17331"/>
    <w:rsid w:val="00E2474C"/>
    <w:rsid w:val="00E35C2B"/>
    <w:rsid w:val="00E404ED"/>
    <w:rsid w:val="00E52683"/>
    <w:rsid w:val="00E53AF1"/>
    <w:rsid w:val="00E604B6"/>
    <w:rsid w:val="00E628D7"/>
    <w:rsid w:val="00E632F6"/>
    <w:rsid w:val="00E6426F"/>
    <w:rsid w:val="00E75C17"/>
    <w:rsid w:val="00E832BE"/>
    <w:rsid w:val="00E84565"/>
    <w:rsid w:val="00E856BD"/>
    <w:rsid w:val="00E86019"/>
    <w:rsid w:val="00E86300"/>
    <w:rsid w:val="00E86C0F"/>
    <w:rsid w:val="00E90C03"/>
    <w:rsid w:val="00E979F5"/>
    <w:rsid w:val="00EA129C"/>
    <w:rsid w:val="00EA2717"/>
    <w:rsid w:val="00EA7865"/>
    <w:rsid w:val="00EB08CC"/>
    <w:rsid w:val="00EB4110"/>
    <w:rsid w:val="00EB5C62"/>
    <w:rsid w:val="00EB5CF0"/>
    <w:rsid w:val="00EC25A9"/>
    <w:rsid w:val="00EC3777"/>
    <w:rsid w:val="00EC55C5"/>
    <w:rsid w:val="00EC65D6"/>
    <w:rsid w:val="00EC70D0"/>
    <w:rsid w:val="00EC7917"/>
    <w:rsid w:val="00EC7B82"/>
    <w:rsid w:val="00ED00B9"/>
    <w:rsid w:val="00ED316A"/>
    <w:rsid w:val="00ED3CF5"/>
    <w:rsid w:val="00ED411F"/>
    <w:rsid w:val="00EE3AD3"/>
    <w:rsid w:val="00EE50C6"/>
    <w:rsid w:val="00EF4E95"/>
    <w:rsid w:val="00EF6A95"/>
    <w:rsid w:val="00F00B01"/>
    <w:rsid w:val="00F01AC1"/>
    <w:rsid w:val="00F05ADB"/>
    <w:rsid w:val="00F10A15"/>
    <w:rsid w:val="00F10B85"/>
    <w:rsid w:val="00F123FE"/>
    <w:rsid w:val="00F12F5A"/>
    <w:rsid w:val="00F16E51"/>
    <w:rsid w:val="00F173F9"/>
    <w:rsid w:val="00F267D0"/>
    <w:rsid w:val="00F3163C"/>
    <w:rsid w:val="00F31A1D"/>
    <w:rsid w:val="00F31E1F"/>
    <w:rsid w:val="00F328C7"/>
    <w:rsid w:val="00F3365E"/>
    <w:rsid w:val="00F34C1F"/>
    <w:rsid w:val="00F37741"/>
    <w:rsid w:val="00F40452"/>
    <w:rsid w:val="00F4307E"/>
    <w:rsid w:val="00F4450A"/>
    <w:rsid w:val="00F458B5"/>
    <w:rsid w:val="00F54F86"/>
    <w:rsid w:val="00F55BB9"/>
    <w:rsid w:val="00F571FA"/>
    <w:rsid w:val="00F573C6"/>
    <w:rsid w:val="00F61A39"/>
    <w:rsid w:val="00F62D02"/>
    <w:rsid w:val="00F63051"/>
    <w:rsid w:val="00F63A64"/>
    <w:rsid w:val="00F64480"/>
    <w:rsid w:val="00F66C91"/>
    <w:rsid w:val="00F70A71"/>
    <w:rsid w:val="00F720C6"/>
    <w:rsid w:val="00F72B51"/>
    <w:rsid w:val="00F73F41"/>
    <w:rsid w:val="00F80A83"/>
    <w:rsid w:val="00F83B59"/>
    <w:rsid w:val="00F8661F"/>
    <w:rsid w:val="00F918AD"/>
    <w:rsid w:val="00F91B35"/>
    <w:rsid w:val="00F92DF7"/>
    <w:rsid w:val="00FA129F"/>
    <w:rsid w:val="00FA1A4C"/>
    <w:rsid w:val="00FA2FE4"/>
    <w:rsid w:val="00FA6F29"/>
    <w:rsid w:val="00FB1ACA"/>
    <w:rsid w:val="00FB26A7"/>
    <w:rsid w:val="00FB30F9"/>
    <w:rsid w:val="00FB45CB"/>
    <w:rsid w:val="00FC4D1A"/>
    <w:rsid w:val="00FD2E84"/>
    <w:rsid w:val="00FD69BB"/>
    <w:rsid w:val="00FE1A53"/>
    <w:rsid w:val="00FE3A11"/>
    <w:rsid w:val="00FE4429"/>
    <w:rsid w:val="00FE509E"/>
    <w:rsid w:val="00FF3CB5"/>
    <w:rsid w:val="00FF634F"/>
    <w:rsid w:val="00FF77A4"/>
    <w:rsid w:val="01480977"/>
    <w:rsid w:val="026205BE"/>
    <w:rsid w:val="031E0B14"/>
    <w:rsid w:val="05B02F20"/>
    <w:rsid w:val="079E4AAF"/>
    <w:rsid w:val="08A80FB3"/>
    <w:rsid w:val="0B0E3595"/>
    <w:rsid w:val="0FA156E5"/>
    <w:rsid w:val="0FA24231"/>
    <w:rsid w:val="1037769D"/>
    <w:rsid w:val="12793B12"/>
    <w:rsid w:val="16D76055"/>
    <w:rsid w:val="1A413A97"/>
    <w:rsid w:val="1AB9648B"/>
    <w:rsid w:val="1C6F3D5F"/>
    <w:rsid w:val="1CDC60A1"/>
    <w:rsid w:val="1FCC54C5"/>
    <w:rsid w:val="24FC7D12"/>
    <w:rsid w:val="25193B5E"/>
    <w:rsid w:val="274378D8"/>
    <w:rsid w:val="2750648F"/>
    <w:rsid w:val="285E38EA"/>
    <w:rsid w:val="2A363E4C"/>
    <w:rsid w:val="2C846ED8"/>
    <w:rsid w:val="303528E8"/>
    <w:rsid w:val="352C61DB"/>
    <w:rsid w:val="365B5027"/>
    <w:rsid w:val="36852885"/>
    <w:rsid w:val="368C24EB"/>
    <w:rsid w:val="38DD0AAD"/>
    <w:rsid w:val="3B6D7F00"/>
    <w:rsid w:val="3DDC0E1E"/>
    <w:rsid w:val="3FC51B48"/>
    <w:rsid w:val="41803ED2"/>
    <w:rsid w:val="44675530"/>
    <w:rsid w:val="44D15FE9"/>
    <w:rsid w:val="4539501F"/>
    <w:rsid w:val="457A5978"/>
    <w:rsid w:val="45A95153"/>
    <w:rsid w:val="46656D0A"/>
    <w:rsid w:val="4F196B96"/>
    <w:rsid w:val="50A53D1C"/>
    <w:rsid w:val="50F747E8"/>
    <w:rsid w:val="563E3C97"/>
    <w:rsid w:val="592E1B54"/>
    <w:rsid w:val="5B653A0D"/>
    <w:rsid w:val="61B13BED"/>
    <w:rsid w:val="65962017"/>
    <w:rsid w:val="66B04208"/>
    <w:rsid w:val="69D43277"/>
    <w:rsid w:val="6A6A0E9C"/>
    <w:rsid w:val="6D1755E3"/>
    <w:rsid w:val="6D5F218F"/>
    <w:rsid w:val="6DD75958"/>
    <w:rsid w:val="704661AE"/>
    <w:rsid w:val="7127627E"/>
    <w:rsid w:val="72232798"/>
    <w:rsid w:val="73161942"/>
    <w:rsid w:val="741C1F34"/>
    <w:rsid w:val="746344FE"/>
    <w:rsid w:val="7591638D"/>
    <w:rsid w:val="76936E15"/>
    <w:rsid w:val="7B9F7D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18"/>
    <w:unhideWhenUsed/>
    <w:qFormat/>
    <w:uiPriority w:val="99"/>
    <w:rPr>
      <w:rFonts w:ascii="宋体" w:eastAsia="宋体"/>
      <w:sz w:val="18"/>
      <w:szCs w:val="18"/>
    </w:rPr>
  </w:style>
  <w:style w:type="paragraph" w:styleId="3">
    <w:name w:val="annotation text"/>
    <w:basedOn w:val="1"/>
    <w:link w:val="24"/>
    <w:semiHidden/>
    <w:unhideWhenUsed/>
    <w:qFormat/>
    <w:uiPriority w:val="99"/>
    <w:pPr>
      <w:jc w:val="left"/>
    </w:pPr>
  </w:style>
  <w:style w:type="paragraph" w:styleId="4">
    <w:name w:val="Date"/>
    <w:basedOn w:val="1"/>
    <w:next w:val="1"/>
    <w:link w:val="23"/>
    <w:unhideWhenUsed/>
    <w:qFormat/>
    <w:uiPriority w:val="99"/>
    <w:pPr>
      <w:ind w:left="100" w:leftChars="2500"/>
    </w:pPr>
  </w:style>
  <w:style w:type="paragraph" w:styleId="5">
    <w:name w:val="Balloon Text"/>
    <w:basedOn w:val="1"/>
    <w:link w:val="20"/>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5"/>
    <w:semiHidden/>
    <w:unhideWhenUsed/>
    <w:qFormat/>
    <w:uiPriority w:val="99"/>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page number"/>
    <w:basedOn w:val="11"/>
    <w:unhideWhenUsed/>
    <w:qFormat/>
    <w:uiPriority w:val="99"/>
    <w:rPr>
      <w:rFonts w:eastAsiaTheme="minorEastAsia" w:cstheme="minorBidi"/>
      <w:szCs w:val="22"/>
      <w:lang w:eastAsia="zh-CN"/>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字符"/>
    <w:basedOn w:val="11"/>
    <w:link w:val="7"/>
    <w:qFormat/>
    <w:uiPriority w:val="99"/>
    <w:rPr>
      <w:sz w:val="18"/>
      <w:szCs w:val="18"/>
    </w:rPr>
  </w:style>
  <w:style w:type="character" w:customStyle="1" w:styleId="16">
    <w:name w:val="页脚 字符"/>
    <w:basedOn w:val="11"/>
    <w:link w:val="6"/>
    <w:qFormat/>
    <w:uiPriority w:val="99"/>
    <w:rPr>
      <w:sz w:val="18"/>
      <w:szCs w:val="18"/>
    </w:rPr>
  </w:style>
  <w:style w:type="paragraph" w:customStyle="1" w:styleId="1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8">
    <w:name w:val="文档结构图 字符"/>
    <w:basedOn w:val="11"/>
    <w:link w:val="2"/>
    <w:semiHidden/>
    <w:qFormat/>
    <w:uiPriority w:val="99"/>
    <w:rPr>
      <w:rFonts w:ascii="宋体" w:eastAsia="宋体"/>
      <w:sz w:val="18"/>
      <w:szCs w:val="18"/>
    </w:rPr>
  </w:style>
  <w:style w:type="paragraph" w:customStyle="1" w:styleId="19">
    <w:name w:val="列出段落1"/>
    <w:basedOn w:val="1"/>
    <w:qFormat/>
    <w:uiPriority w:val="34"/>
    <w:pPr>
      <w:ind w:firstLine="420" w:firstLineChars="200"/>
    </w:pPr>
  </w:style>
  <w:style w:type="character" w:customStyle="1" w:styleId="20">
    <w:name w:val="批注框文本 字符"/>
    <w:basedOn w:val="11"/>
    <w:link w:val="5"/>
    <w:semiHidden/>
    <w:qFormat/>
    <w:uiPriority w:val="99"/>
    <w:rPr>
      <w:sz w:val="18"/>
      <w:szCs w:val="18"/>
    </w:rPr>
  </w:style>
  <w:style w:type="paragraph" w:customStyle="1" w:styleId="21">
    <w:name w:val="正文文本 (2)"/>
    <w:basedOn w:val="1"/>
    <w:qFormat/>
    <w:uiPriority w:val="0"/>
    <w:pPr>
      <w:shd w:val="clear" w:color="auto" w:fill="FFFFFF"/>
      <w:spacing w:line="220" w:lineRule="exact"/>
      <w:ind w:hanging="960"/>
    </w:pPr>
    <w:rPr>
      <w:rFonts w:ascii="MingLiU" w:hAnsi="MingLiU" w:eastAsia="MingLiU" w:cs="MingLiU"/>
      <w:sz w:val="22"/>
    </w:rPr>
  </w:style>
  <w:style w:type="paragraph" w:customStyle="1" w:styleId="22">
    <w:name w:val="列出段落2"/>
    <w:basedOn w:val="1"/>
    <w:unhideWhenUsed/>
    <w:qFormat/>
    <w:uiPriority w:val="99"/>
    <w:pPr>
      <w:ind w:firstLine="420" w:firstLineChars="200"/>
    </w:pPr>
  </w:style>
  <w:style w:type="character" w:customStyle="1" w:styleId="23">
    <w:name w:val="日期 字符"/>
    <w:basedOn w:val="11"/>
    <w:link w:val="4"/>
    <w:semiHidden/>
    <w:qFormat/>
    <w:uiPriority w:val="99"/>
    <w:rPr>
      <w:rFonts w:asciiTheme="minorHAnsi" w:hAnsiTheme="minorHAnsi" w:eastAsiaTheme="minorEastAsia" w:cstheme="minorBidi"/>
      <w:kern w:val="2"/>
      <w:sz w:val="21"/>
      <w:szCs w:val="22"/>
    </w:rPr>
  </w:style>
  <w:style w:type="character" w:customStyle="1" w:styleId="24">
    <w:name w:val="批注文字 字符"/>
    <w:basedOn w:val="11"/>
    <w:link w:val="3"/>
    <w:semiHidden/>
    <w:qFormat/>
    <w:uiPriority w:val="99"/>
    <w:rPr>
      <w:rFonts w:asciiTheme="minorHAnsi" w:hAnsiTheme="minorHAnsi" w:eastAsiaTheme="minorEastAsia" w:cstheme="minorBidi"/>
      <w:kern w:val="2"/>
      <w:sz w:val="21"/>
      <w:szCs w:val="22"/>
    </w:rPr>
  </w:style>
  <w:style w:type="character" w:customStyle="1" w:styleId="25">
    <w:name w:val="批注主题 字符"/>
    <w:basedOn w:val="24"/>
    <w:link w:val="8"/>
    <w:semiHidden/>
    <w:qFormat/>
    <w:uiPriority w:val="99"/>
    <w:rPr>
      <w:rFonts w:asciiTheme="minorHAnsi" w:hAnsiTheme="minorHAnsi" w:eastAsiaTheme="minorEastAsia" w:cstheme="minorBidi"/>
      <w:b/>
      <w:bCs/>
      <w:kern w:val="2"/>
      <w:sz w:val="21"/>
      <w:szCs w:val="22"/>
    </w:rPr>
  </w:style>
  <w:style w:type="paragraph" w:styleId="2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4CA08C-0847-2647-8512-EA103AD20C0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387</Words>
  <Characters>2212</Characters>
  <Lines>18</Lines>
  <Paragraphs>5</Paragraphs>
  <TotalTime>160</TotalTime>
  <ScaleCrop>false</ScaleCrop>
  <LinksUpToDate>false</LinksUpToDate>
  <CharactersWithSpaces>2594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2019-04-25T09:13:00Z</dcterms:created>
  <dc:creator>admin</dc:creator>
  <cp:lastModifiedBy>BIRth</cp:lastModifiedBy>
  <cp:lastPrinted>2019-04-19T06:08:00Z</cp:lastPrinted>
  <dcterms:modified xsi:type="dcterms:W3CDTF">2020-04-27T10:29:54Z</dcterms:modified>
  <cp:revision>845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